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0" w:line="240"/>
        <w:ind w:right="0" w:left="0" w:firstLine="567"/>
        <w:jc w:val="center"/>
        <w:rPr>
          <w:rFonts w:ascii="Calibri" w:hAnsi="Calibri" w:cs="Calibri" w:eastAsia="Calibri"/>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Муниципальное автономное учреждение</w:t>
      </w:r>
    </w:p>
    <w:p>
      <w:pPr>
        <w:spacing w:before="0" w:after="0" w:line="240"/>
        <w:ind w:right="0" w:left="0" w:firstLine="567"/>
        <w:jc w:val="center"/>
        <w:rPr>
          <w:rFonts w:ascii="Calibri" w:hAnsi="Calibri" w:cs="Calibri" w:eastAsia="Calibri"/>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дополнительного образования</w:t>
      </w:r>
    </w:p>
    <w:p>
      <w:pPr>
        <w:spacing w:before="0" w:after="0" w:line="240"/>
        <w:ind w:right="0" w:left="0" w:firstLine="567"/>
        <w:jc w:val="center"/>
        <w:rPr>
          <w:rFonts w:ascii="Calibri" w:hAnsi="Calibri" w:cs="Calibri" w:eastAsia="Calibri"/>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"Детская школа искусств"</w:t>
      </w:r>
    </w:p>
    <w:p>
      <w:pPr>
        <w:spacing w:before="0" w:after="0" w:line="240"/>
        <w:ind w:right="0" w:left="0" w:firstLine="567"/>
        <w:jc w:val="center"/>
        <w:rPr>
          <w:rFonts w:ascii="Calibri" w:hAnsi="Calibri" w:cs="Calibri" w:eastAsia="Calibri"/>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Бавлинского муниципального района</w:t>
      </w:r>
    </w:p>
    <w:p>
      <w:pPr>
        <w:spacing w:before="0" w:after="0" w:line="240"/>
        <w:ind w:right="0" w:left="0" w:firstLine="567"/>
        <w:jc w:val="center"/>
        <w:rPr>
          <w:rFonts w:ascii="Calibri" w:hAnsi="Calibri" w:cs="Calibri" w:eastAsia="Calibri"/>
          <w:b/>
          <w:color w:val="000000"/>
          <w:spacing w:val="0"/>
          <w:position w:val="0"/>
          <w:sz w:val="28"/>
          <w:shd w:fill="auto" w:val="clear"/>
        </w:rPr>
      </w:pPr>
    </w:p>
    <w:p>
      <w:pPr>
        <w:spacing w:before="0" w:after="0" w:line="240"/>
        <w:ind w:right="0" w:left="0" w:firstLine="567"/>
        <w:jc w:val="center"/>
        <w:rPr>
          <w:rFonts w:ascii="Calibri" w:hAnsi="Calibri" w:cs="Calibri" w:eastAsia="Calibri"/>
          <w:b/>
          <w:color w:val="000000"/>
          <w:spacing w:val="0"/>
          <w:position w:val="0"/>
          <w:sz w:val="28"/>
          <w:shd w:fill="auto" w:val="clear"/>
        </w:rPr>
      </w:pPr>
    </w:p>
    <w:p>
      <w:pPr>
        <w:spacing w:before="0" w:after="0" w:line="240"/>
        <w:ind w:right="0" w:left="0" w:firstLine="567"/>
        <w:jc w:val="center"/>
        <w:rPr>
          <w:rFonts w:ascii="Calibri" w:hAnsi="Calibri" w:cs="Calibri" w:eastAsia="Calibri"/>
          <w:b/>
          <w:color w:val="000000"/>
          <w:spacing w:val="0"/>
          <w:position w:val="0"/>
          <w:sz w:val="28"/>
          <w:shd w:fill="auto" w:val="clear"/>
        </w:rPr>
      </w:pP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ДОПОЛНИТЕЛЬНАЯ</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ПРЕДПРОФЕССИОНАЛЬНАЯ</w:t>
      </w: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ОБЩЕОБРАЗОВАТЕЛЬНАЯ</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ПРОГРАММА</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В</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ОБЛАСТИ</w:t>
      </w: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МУЗЫКАЛЬНОГО</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ИСКУССТВА</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НАРОДНЫЕ</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ИНСТРУМЕНТЫ</w:t>
      </w:r>
      <w:r>
        <w:rPr>
          <w:rFonts w:ascii="TimesNewRomanPS-BoldMT" w:hAnsi="TimesNewRomanPS-BoldMT" w:cs="TimesNewRomanPS-BoldMT" w:eastAsia="TimesNewRomanPS-BoldMT"/>
          <w:b/>
          <w:color w:val="000000"/>
          <w:spacing w:val="0"/>
          <w:position w:val="0"/>
          <w:sz w:val="28"/>
          <w:shd w:fill="auto" w:val="clear"/>
        </w:rPr>
        <w:t xml:space="preserve">»</w:t>
      </w: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Предметная</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область</w:t>
      </w: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ПО</w:t>
      </w:r>
      <w:r>
        <w:rPr>
          <w:rFonts w:ascii="TimesNewRomanPS-BoldMT" w:hAnsi="TimesNewRomanPS-BoldMT" w:cs="TimesNewRomanPS-BoldMT" w:eastAsia="TimesNewRomanPS-BoldMT"/>
          <w:b/>
          <w:color w:val="000000"/>
          <w:spacing w:val="0"/>
          <w:position w:val="0"/>
          <w:sz w:val="28"/>
          <w:shd w:fill="auto" w:val="clear"/>
        </w:rPr>
        <w:t xml:space="preserve">.01. </w:t>
      </w:r>
      <w:r>
        <w:rPr>
          <w:rFonts w:ascii="Calibri" w:hAnsi="Calibri" w:cs="Calibri" w:eastAsia="Calibri"/>
          <w:b/>
          <w:color w:val="000000"/>
          <w:spacing w:val="0"/>
          <w:position w:val="0"/>
          <w:sz w:val="28"/>
          <w:shd w:fill="auto" w:val="clear"/>
        </w:rPr>
        <w:t xml:space="preserve">МУЗЫКАЛЬНОЕ</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ИСПОЛНИТЕЛЬСТВО</w:t>
      </w: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Программа</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по</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учебному</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предмету</w:t>
      </w: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ПО</w:t>
      </w:r>
      <w:r>
        <w:rPr>
          <w:rFonts w:ascii="TimesNewRomanPS-BoldMT" w:hAnsi="TimesNewRomanPS-BoldMT" w:cs="TimesNewRomanPS-BoldMT" w:eastAsia="TimesNewRomanPS-BoldMT"/>
          <w:b/>
          <w:color w:val="000000"/>
          <w:spacing w:val="0"/>
          <w:position w:val="0"/>
          <w:sz w:val="28"/>
          <w:shd w:fill="auto" w:val="clear"/>
        </w:rPr>
        <w:t xml:space="preserve">.01.</w:t>
      </w:r>
      <w:r>
        <w:rPr>
          <w:rFonts w:ascii="Calibri" w:hAnsi="Calibri" w:cs="Calibri" w:eastAsia="Calibri"/>
          <w:b/>
          <w:color w:val="000000"/>
          <w:spacing w:val="0"/>
          <w:position w:val="0"/>
          <w:sz w:val="28"/>
          <w:shd w:fill="auto" w:val="clear"/>
        </w:rPr>
        <w:t xml:space="preserve">УП</w:t>
      </w:r>
      <w:r>
        <w:rPr>
          <w:rFonts w:ascii="TimesNewRomanPS-BoldMT" w:hAnsi="TimesNewRomanPS-BoldMT" w:cs="TimesNewRomanPS-BoldMT" w:eastAsia="TimesNewRomanPS-BoldMT"/>
          <w:b/>
          <w:color w:val="000000"/>
          <w:spacing w:val="0"/>
          <w:position w:val="0"/>
          <w:sz w:val="28"/>
          <w:shd w:fill="auto" w:val="clear"/>
        </w:rPr>
        <w:t xml:space="preserve">.01.</w:t>
      </w:r>
      <w:r>
        <w:rPr>
          <w:rFonts w:ascii="Calibri" w:hAnsi="Calibri" w:cs="Calibri" w:eastAsia="Calibri"/>
          <w:b/>
          <w:color w:val="000000"/>
          <w:spacing w:val="0"/>
          <w:position w:val="0"/>
          <w:sz w:val="28"/>
          <w:shd w:fill="auto" w:val="clear"/>
        </w:rPr>
        <w:t xml:space="preserve">СПЕЦИАЛЬНОСТЬ</w:t>
      </w: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r>
        <w:rPr>
          <w:rFonts w:ascii="Calibri" w:hAnsi="Calibri" w:cs="Calibri" w:eastAsia="Calibri"/>
          <w:b/>
          <w:color w:val="000000"/>
          <w:spacing w:val="0"/>
          <w:position w:val="0"/>
          <w:sz w:val="28"/>
          <w:shd w:fill="auto" w:val="clear"/>
        </w:rPr>
        <w:t xml:space="preserve">Балалайка</w:t>
      </w:r>
      <w:r>
        <w:rPr>
          <w:rFonts w:ascii="TimesNewRomanPS-BoldMT" w:hAnsi="TimesNewRomanPS-BoldMT" w:cs="TimesNewRomanPS-BoldMT" w:eastAsia="TimesNewRomanPS-BoldMT"/>
          <w:b/>
          <w:color w:val="000000"/>
          <w:spacing w:val="0"/>
          <w:position w:val="0"/>
          <w:sz w:val="28"/>
          <w:shd w:fill="auto" w:val="clear"/>
        </w:rPr>
        <w:t xml:space="preserve"> 5(6) </w:t>
      </w:r>
      <w:r>
        <w:rPr>
          <w:rFonts w:ascii="Calibri" w:hAnsi="Calibri" w:cs="Calibri" w:eastAsia="Calibri"/>
          <w:b/>
          <w:color w:val="000000"/>
          <w:spacing w:val="0"/>
          <w:position w:val="0"/>
          <w:sz w:val="28"/>
          <w:shd w:fill="auto" w:val="clear"/>
        </w:rPr>
        <w:t xml:space="preserve">лет</w:t>
      </w:r>
      <w:r>
        <w:rPr>
          <w:rFonts w:ascii="TimesNewRomanPS-BoldMT" w:hAnsi="TimesNewRomanPS-BoldMT" w:cs="TimesNewRomanPS-BoldMT" w:eastAsia="TimesNewRomanPS-BoldMT"/>
          <w:b/>
          <w:color w:val="000000"/>
          <w:spacing w:val="0"/>
          <w:position w:val="0"/>
          <w:sz w:val="28"/>
          <w:shd w:fill="auto" w:val="clear"/>
        </w:rPr>
        <w:t xml:space="preserve"> </w:t>
      </w:r>
      <w:r>
        <w:rPr>
          <w:rFonts w:ascii="Calibri" w:hAnsi="Calibri" w:cs="Calibri" w:eastAsia="Calibri"/>
          <w:b/>
          <w:color w:val="000000"/>
          <w:spacing w:val="0"/>
          <w:position w:val="0"/>
          <w:sz w:val="28"/>
          <w:shd w:fill="auto" w:val="clear"/>
        </w:rPr>
        <w:t xml:space="preserve">обучения</w:t>
      </w:r>
      <w:r>
        <w:rPr>
          <w:rFonts w:ascii="TimesNewRomanPS-BoldMT" w:hAnsi="TimesNewRomanPS-BoldMT" w:cs="TimesNewRomanPS-BoldMT" w:eastAsia="TimesNewRomanPS-BoldMT"/>
          <w:b/>
          <w:color w:val="000000"/>
          <w:spacing w:val="0"/>
          <w:position w:val="0"/>
          <w:sz w:val="28"/>
          <w:shd w:fill="auto" w:val="clear"/>
        </w:rPr>
        <w:t xml:space="preserve"> </w:t>
      </w:r>
    </w:p>
    <w:p>
      <w:pPr>
        <w:spacing w:before="0" w:after="0" w:line="240"/>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Бавлы 2017</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center"/>
        <w:rPr>
          <w:rFonts w:ascii="TimesNewRomanPS-BoldMT" w:hAnsi="TimesNewRomanPS-BoldMT" w:cs="TimesNewRomanPS-BoldMT" w:eastAsia="TimesNewRomanPS-BoldMT"/>
          <w:b/>
          <w:color w:val="000000"/>
          <w:spacing w:val="0"/>
          <w:position w:val="0"/>
          <w:sz w:val="28"/>
          <w:shd w:fill="auto" w:val="clear"/>
        </w:rPr>
      </w:pPr>
    </w:p>
    <w:p>
      <w:pPr>
        <w:spacing w:before="0" w:after="200" w:line="276"/>
        <w:ind w:right="0" w:left="0" w:firstLine="567"/>
        <w:jc w:val="left"/>
        <w:rPr>
          <w:rFonts w:ascii="TimesNewRomanPS-BoldMT" w:hAnsi="TimesNewRomanPS-BoldMT" w:cs="TimesNewRomanPS-BoldMT" w:eastAsia="TimesNewRomanPS-BoldMT"/>
          <w:color w:val="000000"/>
          <w:spacing w:val="0"/>
          <w:position w:val="0"/>
          <w:sz w:val="28"/>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Структура   программы   учебного   предмета</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w:t>
      </w:r>
      <w:r>
        <w:rPr>
          <w:rFonts w:ascii="Times New Roman" w:hAnsi="Times New Roman" w:cs="Times New Roman" w:eastAsia="Times New Roman"/>
          <w:b/>
          <w:color w:val="auto"/>
          <w:spacing w:val="0"/>
          <w:position w:val="0"/>
          <w:sz w:val="24"/>
          <w:shd w:fill="auto" w:val="clear"/>
        </w:rPr>
        <w:t xml:space="preserve">Пояснительная записка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Характеристика учебного предмета, его место и роль в образовательном процессе;</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срок реализации учебного предмета;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Объём  учебного времени,  предусмотренный  учебным планом образовательного    учреждения на реализацию учебного предмета;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Форма проведения учебных аудиторных занятий;</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Цели и задачи учебного предмета;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Обоснование структуры программы учебного предмета;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Методы обучения;</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Описание материально-технических условий реализации учебного предмета;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w:t>
      </w:r>
      <w:r>
        <w:rPr>
          <w:rFonts w:ascii="Times New Roman" w:hAnsi="Times New Roman" w:cs="Times New Roman" w:eastAsia="Times New Roman"/>
          <w:b/>
          <w:color w:val="auto"/>
          <w:spacing w:val="0"/>
          <w:position w:val="0"/>
          <w:sz w:val="24"/>
          <w:shd w:fill="auto" w:val="clear"/>
        </w:rPr>
        <w:t xml:space="preserve">Содержание учебного предмета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Сведения о затратах учебного времени;</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Годовые требования по классам;</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w:t>
      </w:r>
      <w:r>
        <w:rPr>
          <w:rFonts w:ascii="Times New Roman" w:hAnsi="Times New Roman" w:cs="Times New Roman" w:eastAsia="Times New Roman"/>
          <w:b/>
          <w:color w:val="auto"/>
          <w:spacing w:val="0"/>
          <w:position w:val="0"/>
          <w:sz w:val="24"/>
          <w:shd w:fill="auto" w:val="clear"/>
        </w:rPr>
        <w:t xml:space="preserve">Требования к уровню подготовки обучающихся</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w:t>
      </w:r>
      <w:r>
        <w:rPr>
          <w:rFonts w:ascii="Times New Roman" w:hAnsi="Times New Roman" w:cs="Times New Roman" w:eastAsia="Times New Roman"/>
          <w:b/>
          <w:color w:val="auto"/>
          <w:spacing w:val="0"/>
          <w:position w:val="0"/>
          <w:sz w:val="24"/>
          <w:shd w:fill="auto" w:val="clear"/>
        </w:rPr>
        <w:t xml:space="preserve">Формы и методы контроля, система оценок</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Аттестация: цели, виды, форма, содержание;</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Критерии оценок;</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w:t>
      </w:r>
      <w:r>
        <w:rPr>
          <w:rFonts w:ascii="Times New Roman" w:hAnsi="Times New Roman" w:cs="Times New Roman" w:eastAsia="Times New Roman"/>
          <w:b/>
          <w:color w:val="auto"/>
          <w:spacing w:val="0"/>
          <w:position w:val="0"/>
          <w:sz w:val="24"/>
          <w:shd w:fill="auto" w:val="clear"/>
        </w:rPr>
        <w:t xml:space="preserve">Методическое обеспечение учебного процесса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Методические рекомендации педагогическим работникам;</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Методические рекомендации по организации самостоятельной работы;</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w:t>
      </w:r>
      <w:r>
        <w:rPr>
          <w:rFonts w:ascii="Times New Roman" w:hAnsi="Times New Roman" w:cs="Times New Roman" w:eastAsia="Times New Roman"/>
          <w:b/>
          <w:color w:val="auto"/>
          <w:spacing w:val="0"/>
          <w:position w:val="0"/>
          <w:sz w:val="24"/>
          <w:shd w:fill="auto" w:val="clear"/>
        </w:rPr>
        <w:t xml:space="preserve">Списки рекомендуемой нотной и методической литературы</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Учебная литература;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Учебно-методическая литература;</w:t>
      </w:r>
    </w:p>
    <w:p>
      <w:pPr>
        <w:spacing w:before="0" w:after="20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Методическая литература</w:t>
      </w:r>
    </w:p>
    <w:p>
      <w:pPr>
        <w:spacing w:before="0" w:after="200" w:line="240"/>
        <w:ind w:right="0" w:left="0" w:firstLine="0"/>
        <w:jc w:val="left"/>
        <w:rPr>
          <w:rFonts w:ascii="Times New Roman" w:hAnsi="Times New Roman" w:cs="Times New Roman" w:eastAsia="Times New Roman"/>
          <w:b/>
          <w:i/>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108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I. </w:t>
      </w:r>
      <w:r>
        <w:rPr>
          <w:rFonts w:ascii="Times New Roman" w:hAnsi="Times New Roman" w:cs="Times New Roman" w:eastAsia="Times New Roman"/>
          <w:b/>
          <w:color w:val="000000"/>
          <w:spacing w:val="0"/>
          <w:position w:val="0"/>
          <w:sz w:val="24"/>
          <w:shd w:fill="auto" w:val="clear"/>
        </w:rPr>
        <w:t xml:space="preserve">Пояснительная записка</w:t>
      </w:r>
    </w:p>
    <w:p>
      <w:pPr>
        <w:spacing w:before="0" w:after="0" w:line="240"/>
        <w:ind w:right="0" w:left="0" w:firstLine="708"/>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1. </w:t>
      </w:r>
      <w:r>
        <w:rPr>
          <w:rFonts w:ascii="Times New Roman" w:hAnsi="Times New Roman" w:cs="Times New Roman" w:eastAsia="Times New Roman"/>
          <w:b/>
          <w:i/>
          <w:color w:val="000000"/>
          <w:spacing w:val="0"/>
          <w:position w:val="0"/>
          <w:sz w:val="24"/>
          <w:shd w:fill="auto" w:val="clear"/>
        </w:rPr>
        <w:t xml:space="preserve">Характеристика учебного предмета, его место и роль  в образовательном процессе</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Программа учебного предмета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 виду инструмента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далее –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Народные инструменты</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Учебный предмет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направлен на приобретение детьми знаний, умений и навыков игры на балалайке, получение ими художественного образования, а также на эстетическое воспитание и духовно-нравственное развитие обучающегося.</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Примерный учебный план по дополнительной  предпрофессиональной</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общеобразовательной программе в области искусства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Народные инструменты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направлен на приобретение обучающимися музыкально-исполнительских знаний, умений, навыков.</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2. </w:t>
      </w:r>
      <w:r>
        <w:rPr>
          <w:rFonts w:ascii="Times New Roman" w:hAnsi="Times New Roman" w:cs="Times New Roman" w:eastAsia="Times New Roman"/>
          <w:b/>
          <w:i/>
          <w:color w:val="000000"/>
          <w:spacing w:val="0"/>
          <w:position w:val="0"/>
          <w:sz w:val="24"/>
          <w:shd w:fill="auto" w:val="clear"/>
        </w:rPr>
        <w:t xml:space="preserve">Срок реализации </w:t>
      </w:r>
      <w:r>
        <w:rPr>
          <w:rFonts w:ascii="Times New Roman" w:hAnsi="Times New Roman" w:cs="Times New Roman" w:eastAsia="Times New Roman"/>
          <w:color w:val="000000"/>
          <w:spacing w:val="0"/>
          <w:position w:val="0"/>
          <w:sz w:val="24"/>
          <w:shd w:fill="auto" w:val="clear"/>
        </w:rPr>
        <w:t xml:space="preserve">учебного предмета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для детей, поступивших в образовательное учреждение в первый класс в возрасте с  десяти до двенадцати лет, составляет 5 лет.</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pPr>
        <w:spacing w:before="0" w:after="0" w:line="240"/>
        <w:ind w:right="0" w:left="0" w:firstLine="708"/>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3. </w:t>
      </w:r>
      <w:r>
        <w:rPr>
          <w:rFonts w:ascii="Times New Roman" w:hAnsi="Times New Roman" w:cs="Times New Roman" w:eastAsia="Times New Roman"/>
          <w:b/>
          <w:i/>
          <w:color w:val="000000"/>
          <w:spacing w:val="0"/>
          <w:position w:val="0"/>
          <w:sz w:val="24"/>
          <w:shd w:fill="auto" w:val="clear"/>
        </w:rPr>
        <w:t xml:space="preserve">Объем учебного времени</w:t>
      </w:r>
      <w:r>
        <w:rPr>
          <w:rFonts w:ascii="Times New Roman" w:hAnsi="Times New Roman" w:cs="Times New Roman" w:eastAsia="Times New Roman"/>
          <w:color w:val="000000"/>
          <w:spacing w:val="0"/>
          <w:position w:val="0"/>
          <w:sz w:val="24"/>
          <w:shd w:fill="auto" w:val="clear"/>
        </w:rPr>
        <w:t xml:space="preserve">, предусмотренный учебным планом образовательного учреждения на реализацию учебного предмета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w:t>
      </w:r>
    </w:p>
    <w:p>
      <w:pPr>
        <w:spacing w:before="0" w:after="0" w:line="240"/>
        <w:ind w:right="0" w:left="7788"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Таблица 1</w:t>
      </w:r>
    </w:p>
    <w:tbl>
      <w:tblPr/>
      <w:tblGrid>
        <w:gridCol w:w="4361"/>
        <w:gridCol w:w="2835"/>
        <w:gridCol w:w="2375"/>
      </w:tblGrid>
      <w:tr>
        <w:trPr>
          <w:trHeight w:val="1" w:hRule="atLeast"/>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Срок обучения</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лет</w:t>
            </w:r>
          </w:p>
        </w:tc>
        <w:tc>
          <w:tcPr>
            <w:tcW w:w="23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w:t>
            </w:r>
            <w:r>
              <w:rPr>
                <w:rFonts w:ascii="Times New Roman" w:hAnsi="Times New Roman" w:cs="Times New Roman" w:eastAsia="Times New Roman"/>
                <w:color w:val="000000"/>
                <w:spacing w:val="0"/>
                <w:position w:val="0"/>
                <w:sz w:val="24"/>
                <w:shd w:fill="auto" w:val="clear"/>
              </w:rPr>
              <w:t xml:space="preserve">й год</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обучения</w:t>
            </w:r>
          </w:p>
        </w:tc>
      </w:tr>
      <w:tr>
        <w:trPr>
          <w:trHeight w:val="1" w:hRule="atLeast"/>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Максимальная учебная нагрузка (в часах)</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924</w:t>
            </w:r>
          </w:p>
        </w:tc>
        <w:tc>
          <w:tcPr>
            <w:tcW w:w="23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214,5</w:t>
            </w:r>
          </w:p>
        </w:tc>
      </w:tr>
      <w:tr>
        <w:trPr>
          <w:trHeight w:val="1" w:hRule="atLeast"/>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Количество часов на аудиторные занятия</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363</w:t>
            </w:r>
          </w:p>
        </w:tc>
        <w:tc>
          <w:tcPr>
            <w:tcW w:w="23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82,5</w:t>
            </w:r>
          </w:p>
        </w:tc>
      </w:tr>
      <w:tr>
        <w:trPr>
          <w:trHeight w:val="1" w:hRule="atLeast"/>
          <w:jc w:val="left"/>
        </w:trPr>
        <w:tc>
          <w:tcPr>
            <w:tcW w:w="43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Количество часов на внеаудиторную (самостоятельную) работу</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561</w:t>
            </w:r>
          </w:p>
        </w:tc>
        <w:tc>
          <w:tcPr>
            <w:tcW w:w="23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132</w:t>
            </w:r>
          </w:p>
        </w:tc>
      </w:tr>
    </w:tbl>
    <w:p>
      <w:pPr>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4. </w:t>
      </w:r>
      <w:r>
        <w:rPr>
          <w:rFonts w:ascii="Times New Roman" w:hAnsi="Times New Roman" w:cs="Times New Roman" w:eastAsia="Times New Roman"/>
          <w:b/>
          <w:i/>
          <w:color w:val="000000"/>
          <w:spacing w:val="0"/>
          <w:position w:val="0"/>
          <w:sz w:val="24"/>
          <w:shd w:fill="auto" w:val="clear"/>
        </w:rPr>
        <w:t xml:space="preserve">Форма проведения учебных аудиторных занятий</w:t>
      </w:r>
      <w:r>
        <w:rPr>
          <w:rFonts w:ascii="Times New Roman" w:hAnsi="Times New Roman" w:cs="Times New Roman" w:eastAsia="Times New Roman"/>
          <w:color w:val="000000"/>
          <w:spacing w:val="0"/>
          <w:position w:val="0"/>
          <w:sz w:val="24"/>
          <w:shd w:fill="auto" w:val="clear"/>
        </w:rPr>
        <w:t xml:space="preserve">: индивидуальная, рекомендуемая продолжительность урока - 45 минут.</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Индивидуальная форма позволяет преподавателю лучше узнать обучающегося, его музыкальные возможности, способности, эмоционально-психологические особенности.</w:t>
      </w:r>
    </w:p>
    <w:p>
      <w:pPr>
        <w:spacing w:before="0" w:after="0" w:line="240"/>
        <w:ind w:right="0" w:left="0" w:firstLine="708"/>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5. </w:t>
      </w:r>
      <w:r>
        <w:rPr>
          <w:rFonts w:ascii="Times New Roman" w:hAnsi="Times New Roman" w:cs="Times New Roman" w:eastAsia="Times New Roman"/>
          <w:b/>
          <w:i/>
          <w:color w:val="000000"/>
          <w:spacing w:val="0"/>
          <w:position w:val="0"/>
          <w:sz w:val="24"/>
          <w:shd w:fill="auto" w:val="clear"/>
        </w:rPr>
        <w:t xml:space="preserve">Цели и задачи учебного предмета </w:t>
      </w:r>
      <w:r>
        <w:rPr>
          <w:rFonts w:ascii="Times New Roman" w:hAnsi="Times New Roman" w:cs="Times New Roman" w:eastAsia="Times New Roman"/>
          <w:b/>
          <w:i/>
          <w:color w:val="000000"/>
          <w:spacing w:val="0"/>
          <w:position w:val="0"/>
          <w:sz w:val="24"/>
          <w:shd w:fill="auto" w:val="clear"/>
        </w:rPr>
        <w:t xml:space="preserve">«</w:t>
      </w:r>
      <w:r>
        <w:rPr>
          <w:rFonts w:ascii="Times New Roman" w:hAnsi="Times New Roman" w:cs="Times New Roman" w:eastAsia="Times New Roman"/>
          <w:b/>
          <w:i/>
          <w:color w:val="000000"/>
          <w:spacing w:val="0"/>
          <w:position w:val="0"/>
          <w:sz w:val="24"/>
          <w:shd w:fill="auto" w:val="clear"/>
        </w:rPr>
        <w:t xml:space="preserve">Специальность (балалайка)</w:t>
      </w:r>
      <w:r>
        <w:rPr>
          <w:rFonts w:ascii="Times New Roman" w:hAnsi="Times New Roman" w:cs="Times New Roman" w:eastAsia="Times New Roman"/>
          <w:b/>
          <w:i/>
          <w:color w:val="000000"/>
          <w:spacing w:val="0"/>
          <w:position w:val="0"/>
          <w:sz w:val="24"/>
          <w:shd w:fill="auto" w:val="clear"/>
        </w:rPr>
        <w:t xml:space="preserve">»</w:t>
      </w:r>
    </w:p>
    <w:p>
      <w:pPr>
        <w:spacing w:before="0" w:after="0" w:line="240"/>
        <w:ind w:right="0" w:left="0" w:firstLine="4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Цели</w:t>
      </w:r>
      <w:r>
        <w:rPr>
          <w:rFonts w:ascii="Times New Roman" w:hAnsi="Times New Roman" w:cs="Times New Roman" w:eastAsia="Times New Roman"/>
          <w:color w:val="000000"/>
          <w:spacing w:val="0"/>
          <w:position w:val="0"/>
          <w:sz w:val="24"/>
          <w:shd w:fill="auto" w:val="clear"/>
        </w:rPr>
        <w:t xml:space="preserve">:</w:t>
      </w:r>
    </w:p>
    <w:p>
      <w:pPr>
        <w:numPr>
          <w:ilvl w:val="0"/>
          <w:numId w:val="31"/>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развитие музыкально-творческих способностей обучающегося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pPr>
        <w:numPr>
          <w:ilvl w:val="0"/>
          <w:numId w:val="31"/>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pPr>
        <w:spacing w:before="0" w:after="0" w:line="240"/>
        <w:ind w:right="0" w:left="0" w:firstLine="420"/>
        <w:jc w:val="left"/>
        <w:rPr>
          <w:rFonts w:ascii="Times New Roman" w:hAnsi="Times New Roman" w:cs="Times New Roman" w:eastAsia="Times New Roman"/>
          <w:color w:val="00000A"/>
          <w:spacing w:val="0"/>
          <w:position w:val="0"/>
          <w:sz w:val="24"/>
          <w:shd w:fill="auto" w:val="clear"/>
        </w:rPr>
      </w:pPr>
      <w:r>
        <w:rPr>
          <w:rFonts w:ascii="Times New Roman" w:hAnsi="Times New Roman" w:cs="Times New Roman" w:eastAsia="Times New Roman"/>
          <w:b/>
          <w:color w:val="00000A"/>
          <w:spacing w:val="0"/>
          <w:position w:val="0"/>
          <w:sz w:val="24"/>
          <w:shd w:fill="auto" w:val="clear"/>
        </w:rPr>
        <w:t xml:space="preserve">Задачи</w:t>
      </w:r>
      <w:r>
        <w:rPr>
          <w:rFonts w:ascii="Times New Roman" w:hAnsi="Times New Roman" w:cs="Times New Roman" w:eastAsia="Times New Roman"/>
          <w:color w:val="00000A"/>
          <w:spacing w:val="0"/>
          <w:position w:val="0"/>
          <w:sz w:val="24"/>
          <w:shd w:fill="auto" w:val="clear"/>
        </w:rPr>
        <w:t xml:space="preserve">:</w:t>
      </w:r>
    </w:p>
    <w:p>
      <w:pPr>
        <w:numPr>
          <w:ilvl w:val="0"/>
          <w:numId w:val="33"/>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выявление творческих способностей обучающегося в области музыкального искусства и их развитие в области исполнительства на балалайке до уровня подготовки, достаточного для творческого самовыражения и самореализации;</w:t>
      </w:r>
    </w:p>
    <w:p>
      <w:pPr>
        <w:numPr>
          <w:ilvl w:val="0"/>
          <w:numId w:val="33"/>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овладение знаниями, умениями и навыками игры на домре, позволяющими выпускнику приобретать собственный опыт музицирования;</w:t>
      </w:r>
    </w:p>
    <w:p>
      <w:pPr>
        <w:numPr>
          <w:ilvl w:val="0"/>
          <w:numId w:val="33"/>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приобретение обучающимися опыта творческой деятельности;</w:t>
      </w:r>
    </w:p>
    <w:p>
      <w:pPr>
        <w:numPr>
          <w:ilvl w:val="0"/>
          <w:numId w:val="33"/>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формирование навыков сольной исполнительской практики и коллективной творческой деятельности, их практическое применение;</w:t>
      </w:r>
    </w:p>
    <w:p>
      <w:pPr>
        <w:numPr>
          <w:ilvl w:val="0"/>
          <w:numId w:val="33"/>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достижение уровня образованности, позволяющего выпускнику самостоятельно ориентироваться в мировой музыкальной культуре;</w:t>
      </w:r>
    </w:p>
    <w:p>
      <w:pPr>
        <w:numPr>
          <w:ilvl w:val="0"/>
          <w:numId w:val="33"/>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6. </w:t>
      </w:r>
      <w:r>
        <w:rPr>
          <w:rFonts w:ascii="Times New Roman" w:hAnsi="Times New Roman" w:cs="Times New Roman" w:eastAsia="Times New Roman"/>
          <w:b/>
          <w:i/>
          <w:color w:val="000000"/>
          <w:spacing w:val="0"/>
          <w:position w:val="0"/>
          <w:sz w:val="24"/>
          <w:shd w:fill="auto" w:val="clear"/>
        </w:rPr>
        <w:t xml:space="preserve">Обоснование структуры программы </w:t>
      </w:r>
      <w:r>
        <w:rPr>
          <w:rFonts w:ascii="Times New Roman" w:hAnsi="Times New Roman" w:cs="Times New Roman" w:eastAsia="Times New Roman"/>
          <w:color w:val="000000"/>
          <w:spacing w:val="0"/>
          <w:position w:val="0"/>
          <w:sz w:val="24"/>
          <w:shd w:fill="auto" w:val="clear"/>
        </w:rPr>
        <w:t xml:space="preserve">учебного предмета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Программа содержит необходимые для организации занятий параметры:</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сведения о затратах учебного времени, предусмотренного на освоение учебного предмета;</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распределение учебного материала по годам обучения;</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описание дидактических единиц учебного предмета;</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требования к уровню подготовки обучающихся;</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формы и методы контроля, система оценок;</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методическое обеспечение учебного процесса.</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соответствие с данными направлениями строится основной раздел программы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Содержание учебного предмета</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708"/>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7. </w:t>
      </w:r>
      <w:r>
        <w:rPr>
          <w:rFonts w:ascii="Times New Roman" w:hAnsi="Times New Roman" w:cs="Times New Roman" w:eastAsia="Times New Roman"/>
          <w:b/>
          <w:i/>
          <w:color w:val="000000"/>
          <w:spacing w:val="0"/>
          <w:position w:val="0"/>
          <w:sz w:val="24"/>
          <w:shd w:fill="auto" w:val="clear"/>
        </w:rPr>
        <w:t xml:space="preserve">Методы обучения</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достижения поставленной цели и реализации задач предмета используются следующие методы обучения:</w:t>
      </w:r>
    </w:p>
    <w:p>
      <w:pPr>
        <w:numPr>
          <w:ilvl w:val="0"/>
          <w:numId w:val="37"/>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словесный (рассказ, беседа, объяснение);</w:t>
      </w:r>
    </w:p>
    <w:p>
      <w:pPr>
        <w:numPr>
          <w:ilvl w:val="0"/>
          <w:numId w:val="37"/>
        </w:numPr>
        <w:spacing w:before="0" w:after="0" w:line="240"/>
        <w:ind w:right="0" w:left="78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метод упражнений и повторений (выработка игровых навыков обучающегося, работа над художественно-образной сферой произведения);</w:t>
      </w:r>
    </w:p>
    <w:p>
      <w:pPr>
        <w:numPr>
          <w:ilvl w:val="0"/>
          <w:numId w:val="37"/>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метод показа (показ педагогом игровых движений, исполнение педагогом пьес с использованием многообразных вариантов показа);</w:t>
      </w:r>
    </w:p>
    <w:p>
      <w:pPr>
        <w:numPr>
          <w:ilvl w:val="0"/>
          <w:numId w:val="37"/>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объяснительно-иллюстративный (педагог играет произведение обучающегося и попутно объясняет);</w:t>
      </w:r>
    </w:p>
    <w:p>
      <w:pPr>
        <w:numPr>
          <w:ilvl w:val="0"/>
          <w:numId w:val="37"/>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репродуктивный метод (повторение обучающимся игровых приемов по образцу учителя);</w:t>
      </w:r>
    </w:p>
    <w:p>
      <w:pPr>
        <w:numPr>
          <w:ilvl w:val="0"/>
          <w:numId w:val="37"/>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метод проблемного изложения (педагог ставит и сам решает проблему, показывая при этом обучающемуся разные пути и варианты решения);</w:t>
      </w:r>
    </w:p>
    <w:p>
      <w:pPr>
        <w:numPr>
          <w:ilvl w:val="0"/>
          <w:numId w:val="37"/>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частично-поисковый (обучающийся  участвует в поисках решения поставленной задачи).</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Выбор методов зависит от возраста и индивидуальных особенностей обучающегося.</w:t>
      </w:r>
    </w:p>
    <w:p>
      <w:pPr>
        <w:spacing w:before="0" w:after="0" w:line="240"/>
        <w:ind w:right="0" w:left="0" w:firstLine="708"/>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8. </w:t>
      </w:r>
      <w:r>
        <w:rPr>
          <w:rFonts w:ascii="Times New Roman" w:hAnsi="Times New Roman" w:cs="Times New Roman" w:eastAsia="Times New Roman"/>
          <w:b/>
          <w:i/>
          <w:color w:val="000000"/>
          <w:spacing w:val="0"/>
          <w:position w:val="0"/>
          <w:sz w:val="24"/>
          <w:shd w:fill="auto" w:val="clear"/>
        </w:rPr>
        <w:t xml:space="preserve">Описание материально-технических условий реализации учебного предмета.</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Учебные аудитории для занятий по учебному предмету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должны иметь площадь не менее 9 кв.м, наличие фортепиано,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 а также уменьшенных инструментов (балалаек), так необходимых для самых маленьких обучающихся.</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II. </w:t>
      </w:r>
      <w:r>
        <w:rPr>
          <w:rFonts w:ascii="Times New Roman" w:hAnsi="Times New Roman" w:cs="Times New Roman" w:eastAsia="Times New Roman"/>
          <w:b/>
          <w:color w:val="000000"/>
          <w:spacing w:val="0"/>
          <w:position w:val="0"/>
          <w:sz w:val="24"/>
          <w:shd w:fill="auto" w:val="clear"/>
        </w:rPr>
        <w:t xml:space="preserve">Содержание учебного предмета</w:t>
      </w: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240"/>
        <w:ind w:right="0" w:left="0" w:firstLine="708"/>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1. </w:t>
      </w:r>
      <w:r>
        <w:rPr>
          <w:rFonts w:ascii="Times New Roman" w:hAnsi="Times New Roman" w:cs="Times New Roman" w:eastAsia="Times New Roman"/>
          <w:b/>
          <w:i/>
          <w:color w:val="000000"/>
          <w:spacing w:val="0"/>
          <w:position w:val="0"/>
          <w:sz w:val="24"/>
          <w:shd w:fill="auto" w:val="clear"/>
        </w:rPr>
        <w:t xml:space="preserve">Сведения о затратах учебного времени</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предусмотренного на освоение учебного предмета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Специальность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максимальную, самостоятельную нагрузку обучающихся и аудиторные занятия:</w:t>
      </w:r>
      <w:r>
        <w:rPr>
          <w:rFonts w:ascii="Times New Roman" w:hAnsi="Times New Roman" w:cs="Times New Roman" w:eastAsia="Times New Roman"/>
          <w:i/>
          <w:color w:val="000000"/>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Срок обучения 6 лет)</w:t>
      </w:r>
    </w:p>
    <w:p>
      <w:pPr>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i/>
          <w:color w:val="000000"/>
          <w:spacing w:val="0"/>
          <w:position w:val="0"/>
          <w:sz w:val="24"/>
          <w:shd w:fill="auto" w:val="clear"/>
        </w:rPr>
        <w:t xml:space="preserve">Таблица 2</w:t>
      </w:r>
    </w:p>
    <w:tbl>
      <w:tblPr/>
      <w:tblGrid>
        <w:gridCol w:w="3788"/>
        <w:gridCol w:w="963"/>
        <w:gridCol w:w="963"/>
        <w:gridCol w:w="964"/>
        <w:gridCol w:w="963"/>
        <w:gridCol w:w="947"/>
        <w:gridCol w:w="1196"/>
        <w:gridCol w:w="966"/>
      </w:tblGrid>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класс</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w:t>
            </w:r>
          </w:p>
        </w:tc>
        <w:tc>
          <w:tcPr>
            <w:tcW w:w="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w:t>
            </w:r>
          </w:p>
        </w:tc>
        <w:tc>
          <w:tcPr>
            <w:tcW w:w="214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Продолжительность учебных занятий (в неделях)</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w:t>
            </w:r>
          </w:p>
        </w:tc>
        <w:tc>
          <w:tcPr>
            <w:tcW w:w="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w:t>
            </w:r>
          </w:p>
        </w:tc>
        <w:tc>
          <w:tcPr>
            <w:tcW w:w="214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33</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Количество часов на </w:t>
            </w:r>
            <w:r>
              <w:rPr>
                <w:rFonts w:ascii="Times New Roman" w:hAnsi="Times New Roman" w:cs="Times New Roman" w:eastAsia="Times New Roman"/>
                <w:b/>
                <w:color w:val="000000"/>
                <w:spacing w:val="0"/>
                <w:position w:val="0"/>
                <w:sz w:val="24"/>
                <w:shd w:fill="auto" w:val="clear"/>
              </w:rPr>
              <w:t xml:space="preserve">аудиторные </w:t>
            </w:r>
            <w:r>
              <w:rPr>
                <w:rFonts w:ascii="Times New Roman" w:hAnsi="Times New Roman" w:cs="Times New Roman" w:eastAsia="Times New Roman"/>
                <w:color w:val="000000"/>
                <w:spacing w:val="0"/>
                <w:position w:val="0"/>
                <w:sz w:val="24"/>
                <w:shd w:fill="auto" w:val="clear"/>
              </w:rPr>
              <w:t xml:space="preserve">занятия в неделю</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w:t>
            </w:r>
          </w:p>
        </w:tc>
        <w:tc>
          <w:tcPr>
            <w:tcW w:w="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2,5</w:t>
            </w:r>
          </w:p>
        </w:tc>
        <w:tc>
          <w:tcPr>
            <w:tcW w:w="214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2,5</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2,5</w:t>
            </w:r>
          </w:p>
        </w:tc>
      </w:tr>
      <w:tr>
        <w:trPr>
          <w:trHeight w:val="285" w:hRule="auto"/>
          <w:jc w:val="left"/>
        </w:trPr>
        <w:tc>
          <w:tcPr>
            <w:tcW w:w="378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на аудиторные занятия</w:t>
            </w:r>
          </w:p>
        </w:tc>
        <w:tc>
          <w:tcPr>
            <w:tcW w:w="5996"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363</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82,5</w:t>
            </w:r>
          </w:p>
        </w:tc>
      </w:tr>
      <w:tr>
        <w:trPr>
          <w:trHeight w:val="255" w:hRule="auto"/>
          <w:jc w:val="left"/>
        </w:trPr>
        <w:tc>
          <w:tcPr>
            <w:tcW w:w="378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6962"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445,5</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Количество часов на </w:t>
            </w:r>
            <w:r>
              <w:rPr>
                <w:rFonts w:ascii="Times New Roman" w:hAnsi="Times New Roman" w:cs="Times New Roman" w:eastAsia="Times New Roman"/>
                <w:b/>
                <w:color w:val="000000"/>
                <w:spacing w:val="0"/>
                <w:position w:val="0"/>
                <w:sz w:val="24"/>
                <w:shd w:fill="auto" w:val="clear"/>
              </w:rPr>
              <w:t xml:space="preserve">внеаудиторные</w:t>
            </w:r>
            <w:r>
              <w:rPr>
                <w:rFonts w:ascii="Times New Roman" w:hAnsi="Times New Roman" w:cs="Times New Roman" w:eastAsia="Times New Roman"/>
                <w:color w:val="000000"/>
                <w:spacing w:val="0"/>
                <w:position w:val="0"/>
                <w:sz w:val="24"/>
                <w:shd w:fill="auto" w:val="clear"/>
              </w:rPr>
              <w:t xml:space="preserve"> (самостоятельные) занятия в неделю</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w:t>
            </w:r>
          </w:p>
        </w:tc>
        <w:tc>
          <w:tcPr>
            <w:tcW w:w="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3</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w:t>
            </w:r>
          </w:p>
        </w:tc>
        <w:tc>
          <w:tcPr>
            <w:tcW w:w="214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4</w:t>
            </w:r>
          </w:p>
        </w:tc>
      </w:tr>
      <w:tr>
        <w:trPr>
          <w:trHeight w:val="435" w:hRule="auto"/>
          <w:jc w:val="left"/>
        </w:trPr>
        <w:tc>
          <w:tcPr>
            <w:tcW w:w="378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количество часов на внеаудиторные (самостоятельные) занятия</w:t>
            </w:r>
          </w:p>
        </w:tc>
        <w:tc>
          <w:tcPr>
            <w:tcW w:w="4800"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561</w:t>
            </w:r>
          </w:p>
        </w:tc>
        <w:tc>
          <w:tcPr>
            <w:tcW w:w="216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132</w:t>
            </w:r>
          </w:p>
        </w:tc>
      </w:tr>
      <w:tr>
        <w:trPr>
          <w:trHeight w:val="315" w:hRule="auto"/>
          <w:jc w:val="left"/>
        </w:trPr>
        <w:tc>
          <w:tcPr>
            <w:tcW w:w="378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6962"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693</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Максимальное количество часов на занятия в неделю</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w:t>
            </w:r>
          </w:p>
        </w:tc>
        <w:tc>
          <w:tcPr>
            <w:tcW w:w="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5</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6,5</w:t>
            </w:r>
          </w:p>
        </w:tc>
        <w:tc>
          <w:tcPr>
            <w:tcW w:w="214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6,5</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6,5</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максимальное количество часов по годам</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165</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165</w:t>
            </w:r>
          </w:p>
        </w:tc>
        <w:tc>
          <w:tcPr>
            <w:tcW w:w="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165</w:t>
            </w:r>
          </w:p>
        </w:tc>
        <w:tc>
          <w:tcPr>
            <w:tcW w:w="9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214,5 </w:t>
            </w:r>
          </w:p>
        </w:tc>
        <w:tc>
          <w:tcPr>
            <w:tcW w:w="2143"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214,5</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214,5</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Общее максимальное количество часов на весь период обучения</w:t>
            </w:r>
          </w:p>
        </w:tc>
        <w:tc>
          <w:tcPr>
            <w:tcW w:w="5996"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924</w:t>
            </w:r>
          </w:p>
        </w:tc>
        <w:tc>
          <w:tcPr>
            <w:tcW w:w="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214,5</w:t>
            </w:r>
          </w:p>
        </w:tc>
      </w:tr>
      <w:tr>
        <w:trPr>
          <w:trHeight w:val="1" w:hRule="atLeast"/>
          <w:jc w:val="left"/>
        </w:trPr>
        <w:tc>
          <w:tcPr>
            <w:tcW w:w="37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962" w:type="dxa"/>
            <w:gridSpan w:val="7"/>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1138,5</w:t>
            </w:r>
          </w:p>
        </w:tc>
      </w:tr>
    </w:tbl>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освоения учебного материала.</w:t>
      </w:r>
    </w:p>
    <w:p>
      <w:pPr>
        <w:spacing w:before="0" w:after="0" w:line="240"/>
        <w:ind w:right="0" w:left="0" w:firstLine="708"/>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Виды внеаудиторной работы:</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самостоятельные занятия по подготовке учебной программы;</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подготовка к контрольным урокам, зачетам и экзаменам;</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подготовка к концертным, конкурсным выступлениям</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посещение учреждений культуры (филармоний, театров, концертных залов, музеев и др.),</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участие обучающихся в творческих мероприятиях и культурно- просветительской деятельности образовательного учреждения и др.</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Годовые требования по классам</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Срок обучения - 6 лет)</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Требования по специальности для обучающихся на домре сроком 5 лет те же, что и при 8-летнем обучении, но в несколько сжатой форме. Условно говоря, все темы изучаются в меньшем объеме часов.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обучающего). Обучающиеся,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обучающегося, при необходимости подготовить его к поступлению в среднее специальное учебное заведение.</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Первый   класс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Специальность                 2   часа   в   неделю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      не менее 3-х часов в неделю</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Консультации                   8   часов в год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Введение.   Освоение   музыкальной   грамоты   (изучение   нот, музыкальных терминов). Освоение  и  развитие первоначальных</w:t>
        <w:tab/>
        <w:t xml:space="preserve">навыков  игры на балалайке:   посадка,   постановка   игрового   аппарата,  освоение   приема щипок   большим   пальцем;  арпеджиато, бряцание, бряцание с подцепом.   Подбор   по   слуху.   Чтение   нот   с листа.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В   течение   1   года   обучения   обучающийся   должен   пройти: </w:t>
      </w:r>
    </w:p>
    <w:p>
      <w:pPr>
        <w:numPr>
          <w:ilvl w:val="0"/>
          <w:numId w:val="85"/>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   15   </w:t>
      </w:r>
      <w:r>
        <w:rPr>
          <w:rFonts w:ascii="Times New Roman" w:hAnsi="Times New Roman" w:cs="Times New Roman" w:eastAsia="Times New Roman"/>
          <w:color w:val="auto"/>
          <w:spacing w:val="0"/>
          <w:position w:val="0"/>
          <w:sz w:val="24"/>
          <w:shd w:fill="auto" w:val="clear"/>
        </w:rPr>
        <w:t xml:space="preserve">песен-прибауток   (в   течение   1   полугодия)   на  открытых  струнах;   при   освоении   принципов   игры   левой   руки   на   отдельно   взятой   ноте;   упражнения, направленные  на</w:t>
        <w:tab/>
        <w:t xml:space="preserve">освоение различных ритмических  группировок,   на   укрепление   конкретного   пальца,   динамические   упражнения; хроматические, хроматические   с   открытой   струной.  Мажорные   однооктавные   гаммы   E–dur,   F–dur, G-dur.  Игра   гамм  ритмическими  группировками; 4   этюда   на   разные   ритмические,   аппликатурные,   тональные   варианты    </w:t>
      </w:r>
    </w:p>
    <w:p>
      <w:pPr>
        <w:numPr>
          <w:ilvl w:val="0"/>
          <w:numId w:val="85"/>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   </w:t>
      </w:r>
      <w:r>
        <w:rPr>
          <w:rFonts w:ascii="Times New Roman" w:hAnsi="Times New Roman" w:cs="Times New Roman" w:eastAsia="Times New Roman"/>
          <w:color w:val="auto"/>
          <w:spacing w:val="0"/>
          <w:position w:val="0"/>
          <w:sz w:val="24"/>
          <w:shd w:fill="auto" w:val="clear"/>
        </w:rPr>
        <w:t xml:space="preserve">пьес   различного   характера  </w:t>
      </w:r>
    </w:p>
    <w:p>
      <w:pPr>
        <w:numPr>
          <w:ilvl w:val="0"/>
          <w:numId w:val="85"/>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нот   с   листа.   Игра   в   ансамбле   с   педагогом.</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зачета   в   конце   первого   полугодия:</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Бетховен 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Прекрасный цветок</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Александров 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Пьеса на тему ческой детской  песни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Мак</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Татарская народная 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Свадебная</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Спадавеккиа 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Добрый жук</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Калинников 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Тень-тень</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 саду ли, в огороде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Илюхина А.)</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переводного   экзамена   (зачета):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Веккерлен 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Детская песенка</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Иванов  Аз.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Полька</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Во поле берёза стояла</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Шуман 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Песенка</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Татарская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Мой соловей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М. Музафарова)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Илюхин  А. Вариации на тему русской народной песни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Вы послушайте,  ребята, что струна-то говорит</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течение   учебного   года   обучающийся   должен   исполнить:</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3</w:t>
      </w:r>
    </w:p>
    <w:tbl>
      <w:tblPr/>
      <w:tblGrid>
        <w:gridCol w:w="4785"/>
        <w:gridCol w:w="4786"/>
      </w:tblGrid>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полугодие</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полугодие</w:t>
            </w:r>
          </w:p>
        </w:tc>
      </w:tr>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Декабрь   –   зачет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разнохарактерные  пьесы)</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Март   –   технический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1этюд).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Май      –      экзамен      (зачет)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(3  </w:t>
            </w:r>
            <w:r>
              <w:rPr>
                <w:rFonts w:ascii="Times New Roman" w:hAnsi="Times New Roman" w:cs="Times New Roman" w:eastAsia="Times New Roman"/>
                <w:color w:val="auto"/>
                <w:spacing w:val="0"/>
                <w:position w:val="0"/>
                <w:sz w:val="24"/>
                <w:shd w:fill="auto" w:val="clear"/>
              </w:rPr>
              <w:t xml:space="preserve">разнохарактерные   пьесы)</w:t>
            </w:r>
          </w:p>
        </w:tc>
      </w:tr>
    </w:tbl>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Второй   класс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Специальность                 2   часа   в   неделю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      не менее 3-х часов в неделю</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Консультации                   8   часов в год    </w:t>
      </w:r>
    </w:p>
    <w:p>
      <w:pPr>
        <w:spacing w:before="0" w:after="200" w:line="240"/>
        <w:ind w:right="0" w:left="0" w:firstLine="7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Освоение   второй, третьей позиции. Освоение</w:t>
        <w:tab/>
        <w:t xml:space="preserve">приема двойное пиццикато, тремоло. Расширение списка используемых   музыкальных  терминов. Освоение штрихов   </w:t>
      </w:r>
      <w:r>
        <w:rPr>
          <w:rFonts w:ascii="Times New Roman" w:hAnsi="Times New Roman" w:cs="Times New Roman" w:eastAsia="Times New Roman"/>
          <w:color w:val="000000"/>
          <w:spacing w:val="0"/>
          <w:position w:val="0"/>
          <w:sz w:val="24"/>
          <w:shd w:fill="auto" w:val="clear"/>
        </w:rPr>
        <w:t xml:space="preserve">staccato, legato, non legato</w:t>
      </w:r>
      <w:r>
        <w:rPr>
          <w:rFonts w:ascii="Times New Roman" w:hAnsi="Times New Roman" w:cs="Times New Roman" w:eastAsia="Times New Roman"/>
          <w:color w:val="auto"/>
          <w:spacing w:val="0"/>
          <w:position w:val="0"/>
          <w:sz w:val="24"/>
          <w:shd w:fill="auto" w:val="clear"/>
        </w:rPr>
        <w:t xml:space="preserve"> с   добавлением   ритмических   группировок  (дуоль,   триоль).  Освоение минорных   тетрахордов   в   виде   упражнений.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течение   2   года   обучения   обучающийся   должен   пройти:</w:t>
      </w:r>
    </w:p>
    <w:p>
      <w:pPr>
        <w:numPr>
          <w:ilvl w:val="0"/>
          <w:numId w:val="9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мажорные   однооктавные   гаммы:  A, H, C  </w:t>
      </w:r>
    </w:p>
    <w:p>
      <w:pPr>
        <w:numPr>
          <w:ilvl w:val="0"/>
          <w:numId w:val="9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минорные   однооктавные   гаммы (натуральный, гармонический и мелодический виды):  a, e</w:t>
      </w:r>
    </w:p>
    <w:p>
      <w:pPr>
        <w:numPr>
          <w:ilvl w:val="0"/>
          <w:numId w:val="9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4- 6   </w:t>
      </w:r>
      <w:r>
        <w:rPr>
          <w:rFonts w:ascii="Times New Roman" w:hAnsi="Times New Roman" w:cs="Times New Roman" w:eastAsia="Times New Roman"/>
          <w:color w:val="auto"/>
          <w:spacing w:val="0"/>
          <w:position w:val="0"/>
          <w:sz w:val="24"/>
          <w:shd w:fill="auto" w:val="clear"/>
        </w:rPr>
        <w:t xml:space="preserve">этюдов</w:t>
      </w:r>
    </w:p>
    <w:p>
      <w:pPr>
        <w:numPr>
          <w:ilvl w:val="0"/>
          <w:numId w:val="9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   </w:t>
      </w:r>
      <w:r>
        <w:rPr>
          <w:rFonts w:ascii="Times New Roman" w:hAnsi="Times New Roman" w:cs="Times New Roman" w:eastAsia="Times New Roman"/>
          <w:color w:val="auto"/>
          <w:spacing w:val="0"/>
          <w:position w:val="0"/>
          <w:sz w:val="24"/>
          <w:shd w:fill="auto" w:val="clear"/>
        </w:rPr>
        <w:t xml:space="preserve">пьес   различного   характера,   стиля,   жанра</w:t>
      </w:r>
    </w:p>
    <w:p>
      <w:pPr>
        <w:numPr>
          <w:ilvl w:val="0"/>
          <w:numId w:val="9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нот   с   листа.   Подбор   по   слуху.</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зачета   в   конце   первого   полугодия:</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Гайдн Й.  Менуэт</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Старокадомский 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Любитель-рыболов</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color w:val="auto"/>
          <w:spacing w:val="0"/>
          <w:position w:val="0"/>
          <w:sz w:val="24"/>
          <w:shd w:fill="auto" w:val="clear"/>
        </w:rPr>
        <w:t xml:space="preserve">Бетховен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Экосез</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Амиров Ш.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Протяжная</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переводного   экзамена   (зачета):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Вебер 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Хор охотников</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Кабалевский  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Клоуны</w:t>
      </w:r>
      <w:r>
        <w:rPr>
          <w:rFonts w:ascii="Times New Roman" w:hAnsi="Times New Roman" w:cs="Times New Roman" w:eastAsia="Times New Roman"/>
          <w:color w:val="auto"/>
          <w:spacing w:val="0"/>
          <w:position w:val="0"/>
          <w:sz w:val="24"/>
          <w:shd w:fill="auto" w:val="clear"/>
        </w:rPr>
        <w:t xml:space="preserve">»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Амиров Ш.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Плясовая</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Бетхавен Л.Контрданс</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Чайковский 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Неаполитанская песенка</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Татарская народная мелодия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Апипа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Бызова А.-Амирова Ш.)</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течение   учебного   года   обучающийся   должен   исполнить:</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4</w:t>
      </w:r>
    </w:p>
    <w:tbl>
      <w:tblPr/>
      <w:tblGrid>
        <w:gridCol w:w="4785"/>
        <w:gridCol w:w="4786"/>
      </w:tblGrid>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полугодие</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полугодие</w:t>
            </w:r>
          </w:p>
        </w:tc>
      </w:tr>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Октябрь   –   технический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2   этюда).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Декабрь   – зачет (2разнохарактерных</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пьесы)</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Март   –   технический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1 этюд)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Май      –      экзамен      (зачет)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(3  </w:t>
            </w:r>
            <w:r>
              <w:rPr>
                <w:rFonts w:ascii="Times New Roman" w:hAnsi="Times New Roman" w:cs="Times New Roman" w:eastAsia="Times New Roman"/>
                <w:color w:val="auto"/>
                <w:spacing w:val="0"/>
                <w:position w:val="0"/>
                <w:sz w:val="24"/>
                <w:shd w:fill="auto" w:val="clear"/>
              </w:rPr>
              <w:t xml:space="preserve">разнохарактерных   пьесы)</w:t>
            </w:r>
          </w:p>
        </w:tc>
      </w:tr>
    </w:tbl>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Третий   класс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Специальность                 2   часа   в   неделю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      не менее 3-х часов в неделю</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Консультации                   8   часов в год    </w:t>
      </w:r>
    </w:p>
    <w:p>
      <w:pPr>
        <w:spacing w:before="0" w:after="200" w:line="240"/>
        <w:ind w:right="0" w:left="0" w:firstLine="405"/>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Освоение новых приёмов игры: вибрато, гитарный приём. Штрихи, пройденные   во   2   классе,   освоение   смешанных   штрихов, пунктир. Динамика:   forte-piano,   crescendo-diminuendo. Ритмические   группировки:  дуоль, триоль, квартоль. Освоение   крупной   формы.</w:t>
      </w:r>
    </w:p>
    <w:p>
      <w:pPr>
        <w:numPr>
          <w:ilvl w:val="0"/>
          <w:numId w:val="10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Мажорные   однооктавные гаммы: H, As, Es. </w:t>
      </w:r>
    </w:p>
    <w:p>
      <w:pPr>
        <w:numPr>
          <w:ilvl w:val="0"/>
          <w:numId w:val="10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Минорные (гармонические, мелодические): h, fis, g.  Тонические трезвучия.</w:t>
      </w:r>
    </w:p>
    <w:p>
      <w:pPr>
        <w:numPr>
          <w:ilvl w:val="0"/>
          <w:numId w:val="10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Упражнения   различных   авторов</w:t>
      </w:r>
    </w:p>
    <w:p>
      <w:pPr>
        <w:numPr>
          <w:ilvl w:val="0"/>
          <w:numId w:val="10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   </w:t>
      </w:r>
      <w:r>
        <w:rPr>
          <w:rFonts w:ascii="Times New Roman" w:hAnsi="Times New Roman" w:cs="Times New Roman" w:eastAsia="Times New Roman"/>
          <w:color w:val="auto"/>
          <w:spacing w:val="0"/>
          <w:position w:val="0"/>
          <w:sz w:val="24"/>
          <w:shd w:fill="auto" w:val="clear"/>
        </w:rPr>
        <w:t xml:space="preserve">этюдов   на   различные   виды   техники </w:t>
      </w:r>
    </w:p>
    <w:p>
      <w:pPr>
        <w:numPr>
          <w:ilvl w:val="0"/>
          <w:numId w:val="10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   </w:t>
      </w:r>
      <w:r>
        <w:rPr>
          <w:rFonts w:ascii="Times New Roman" w:hAnsi="Times New Roman" w:cs="Times New Roman" w:eastAsia="Times New Roman"/>
          <w:color w:val="auto"/>
          <w:spacing w:val="0"/>
          <w:position w:val="0"/>
          <w:sz w:val="24"/>
          <w:shd w:fill="auto" w:val="clear"/>
        </w:rPr>
        <w:t xml:space="preserve">пьес   различного   характера,  стиля,   жанра</w:t>
      </w:r>
    </w:p>
    <w:p>
      <w:pPr>
        <w:numPr>
          <w:ilvl w:val="0"/>
          <w:numId w:val="10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нот   с   листа.   Подбор   по   слуху.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зачета   в   конце   первого   полугодия:</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Дварионас Б.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Прелюдия</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Андреев Вальс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Грёзы</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Вебер 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Вальс</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Ай, все кумушки домой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Трояновского Б.)</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переводного   экзамена   (зачета):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Андреев В. Мазурка №3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Яхин 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Гуси дикие летят</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Украинская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Ехал казак за Дунай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Шалова 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Андреев Вальс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Искорки</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Сайдашев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 посиделках</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Ивушка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Успенского В.)</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течение   учебного   года   обучающийся   должен   исполнить:</w:t>
      </w:r>
    </w:p>
    <w:p>
      <w:pPr>
        <w:spacing w:before="0" w:after="20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5</w:t>
      </w:r>
    </w:p>
    <w:tbl>
      <w:tblPr/>
      <w:tblGrid>
        <w:gridCol w:w="4785"/>
        <w:gridCol w:w="4679"/>
      </w:tblGrid>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полугодие</w:t>
            </w:r>
          </w:p>
        </w:tc>
        <w:tc>
          <w:tcPr>
            <w:tcW w:w="4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полугодие</w:t>
            </w:r>
          </w:p>
        </w:tc>
      </w:tr>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Октябрь   –   технический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2   этюда   на   разные   виды   техники).</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Декабрь   –   зачет   (2  разнохарактерных     пьесы)</w:t>
              <w:tab/>
            </w:r>
          </w:p>
        </w:tc>
        <w:tc>
          <w:tcPr>
            <w:tcW w:w="4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Март   –   технический   зачет   (1   гамма,   1  этюд).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Май      –      экзамен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(3 </w:t>
            </w:r>
            <w:r>
              <w:rPr>
                <w:rFonts w:ascii="Times New Roman" w:hAnsi="Times New Roman" w:cs="Times New Roman" w:eastAsia="Times New Roman"/>
                <w:color w:val="auto"/>
                <w:spacing w:val="0"/>
                <w:position w:val="0"/>
                <w:sz w:val="24"/>
                <w:shd w:fill="auto" w:val="clear"/>
              </w:rPr>
              <w:t xml:space="preserve">разнохарактерных   произведения,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включая      произведение      крупной</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формы)</w:t>
            </w:r>
          </w:p>
        </w:tc>
      </w:tr>
    </w:tbl>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Четвертый   класс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Специальность                 2,5   часа   в   неделю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      не менее 4-х часов в неделю</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Консультации                   8   часов в год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Освоение новых приёмов игры: большая и малая дробь, глиссандо. Натуральный, искусственный флажолет.  </w:t>
      </w:r>
    </w:p>
    <w:p>
      <w:pPr>
        <w:numPr>
          <w:ilvl w:val="0"/>
          <w:numId w:val="11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Мажорные   двухоктавные     гаммы: Е, F</w:t>
      </w:r>
    </w:p>
    <w:p>
      <w:pPr>
        <w:numPr>
          <w:ilvl w:val="0"/>
          <w:numId w:val="116"/>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Минорные   двухоктавные  (натуральный, гармонический,   мелодический   виды):</w:t>
      </w:r>
    </w:p>
    <w:p>
      <w:pPr>
        <w:spacing w:before="0" w:after="20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e, f.</w:t>
      </w:r>
      <w:r>
        <w:rPr>
          <w:rFonts w:ascii="Times New Roman" w:hAnsi="Times New Roman" w:cs="Times New Roman" w:eastAsia="Times New Roman"/>
          <w:color w:val="auto"/>
          <w:spacing w:val="0"/>
          <w:position w:val="0"/>
          <w:sz w:val="24"/>
          <w:shd w:fill="auto" w:val="clear"/>
        </w:rPr>
        <w:t xml:space="preserve">Тонические   трезвучия.</w:t>
      </w:r>
    </w:p>
    <w:p>
      <w:pPr>
        <w:numPr>
          <w:ilvl w:val="0"/>
          <w:numId w:val="118"/>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   </w:t>
      </w:r>
      <w:r>
        <w:rPr>
          <w:rFonts w:ascii="Times New Roman" w:hAnsi="Times New Roman" w:cs="Times New Roman" w:eastAsia="Times New Roman"/>
          <w:color w:val="auto"/>
          <w:spacing w:val="0"/>
          <w:position w:val="0"/>
          <w:sz w:val="24"/>
          <w:shd w:fill="auto" w:val="clear"/>
        </w:rPr>
        <w:t xml:space="preserve">этюдов   на   различные   виды   техники.</w:t>
      </w:r>
    </w:p>
    <w:p>
      <w:pPr>
        <w:numPr>
          <w:ilvl w:val="0"/>
          <w:numId w:val="118"/>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   </w:t>
      </w:r>
      <w:r>
        <w:rPr>
          <w:rFonts w:ascii="Times New Roman" w:hAnsi="Times New Roman" w:cs="Times New Roman" w:eastAsia="Times New Roman"/>
          <w:color w:val="auto"/>
          <w:spacing w:val="0"/>
          <w:position w:val="0"/>
          <w:sz w:val="24"/>
          <w:shd w:fill="auto" w:val="clear"/>
        </w:rPr>
        <w:t xml:space="preserve">пьес   различного   характера,   стиля,   жанра.</w:t>
      </w:r>
    </w:p>
    <w:p>
      <w:pPr>
        <w:numPr>
          <w:ilvl w:val="0"/>
          <w:numId w:val="118"/>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нот   с   листа.   Подбор   по   слуху.</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зачета   в   конце   первого   полугодия:</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Андреев 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Гвардейский марш</w:t>
      </w:r>
      <w:r>
        <w:rPr>
          <w:rFonts w:ascii="Times New Roman" w:hAnsi="Times New Roman" w:cs="Times New Roman" w:eastAsia="Times New Roman"/>
          <w:color w:val="auto"/>
          <w:spacing w:val="0"/>
          <w:position w:val="0"/>
          <w:sz w:val="24"/>
          <w:shd w:fill="auto" w:val="clear"/>
        </w:rPr>
        <w:t xml:space="preserve">»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Русская народная песня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Ах вы, сени, мои сени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Котельникова В.)</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2. </w:t>
      </w:r>
      <w:r>
        <w:rPr>
          <w:rFonts w:ascii="Times New Roman" w:hAnsi="Times New Roman" w:cs="Times New Roman" w:eastAsia="Times New Roman"/>
          <w:color w:val="auto"/>
          <w:spacing w:val="0"/>
          <w:position w:val="0"/>
          <w:sz w:val="24"/>
          <w:shd w:fill="auto" w:val="clear"/>
        </w:rPr>
        <w:t xml:space="preserve">Жиганов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Колыбельная</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Конов В.  Импровизация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переводного   экзамена   (зачета):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Котельников И.</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Детский   концерт</w:t>
      </w:r>
      <w:r>
        <w:rPr>
          <w:rFonts w:ascii="Times New Roman" w:hAnsi="Times New Roman" w:cs="Times New Roman" w:eastAsia="Times New Roman"/>
          <w:color w:val="auto"/>
          <w:spacing w:val="0"/>
          <w:position w:val="0"/>
          <w:sz w:val="24"/>
          <w:shd w:fill="auto" w:val="clear"/>
        </w:rPr>
        <w:t xml:space="preserve">»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Шостакович 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Полька-шарманка</w:t>
      </w:r>
      <w:r>
        <w:rPr>
          <w:rFonts w:ascii="Times New Roman" w:hAnsi="Times New Roman" w:cs="Times New Roman" w:eastAsia="Times New Roman"/>
          <w:color w:val="auto"/>
          <w:spacing w:val="0"/>
          <w:position w:val="0"/>
          <w:sz w:val="24"/>
          <w:shd w:fill="auto" w:val="clear"/>
        </w:rPr>
        <w:t xml:space="preserve">»</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Татарская народная песня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Залида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Ключарёва А.)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Телеман Г.  Соната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Рахманинов 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Итальянская полька</w:t>
      </w:r>
      <w:r>
        <w:rPr>
          <w:rFonts w:ascii="Times New Roman" w:hAnsi="Times New Roman" w:cs="Times New Roman" w:eastAsia="Times New Roman"/>
          <w:color w:val="auto"/>
          <w:spacing w:val="0"/>
          <w:position w:val="0"/>
          <w:sz w:val="24"/>
          <w:shd w:fill="auto" w:val="clear"/>
        </w:rPr>
        <w:t xml:space="preserve">»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Русская народная песня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Заиграй моя волынка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Трояновского Б.)</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течение   учебного   года   обучающийся   должен   исполнить:</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6</w:t>
      </w:r>
    </w:p>
    <w:tbl>
      <w:tblPr/>
      <w:tblGrid>
        <w:gridCol w:w="4785"/>
        <w:gridCol w:w="4786"/>
      </w:tblGrid>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полугодие</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полугодие</w:t>
            </w:r>
          </w:p>
        </w:tc>
      </w:tr>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Октябрь   –   технический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показ     самостоятельно     выученной пьесы, значительно   легче   усвоенного</w:t>
              <w:tab/>
              <w:t xml:space="preserve">ранее   материала).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Декабрь   –   зачет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(2 </w:t>
            </w:r>
            <w:r>
              <w:rPr>
                <w:rFonts w:ascii="Times New Roman" w:hAnsi="Times New Roman" w:cs="Times New Roman" w:eastAsia="Times New Roman"/>
                <w:color w:val="auto"/>
                <w:spacing w:val="0"/>
                <w:position w:val="0"/>
                <w:sz w:val="24"/>
                <w:shd w:fill="auto" w:val="clear"/>
              </w:rPr>
              <w:t xml:space="preserve">разнохарактерных произведения).</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Март   –   технический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1 этюд,   чтение   нот   с   листа,   подбор   по  слуху).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Май    –    экзамен    (зачет)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(3 </w:t>
            </w:r>
            <w:r>
              <w:rPr>
                <w:rFonts w:ascii="Times New Roman" w:hAnsi="Times New Roman" w:cs="Times New Roman" w:eastAsia="Times New Roman"/>
                <w:color w:val="auto"/>
                <w:spacing w:val="0"/>
                <w:position w:val="0"/>
                <w:sz w:val="24"/>
                <w:shd w:fill="auto" w:val="clear"/>
              </w:rPr>
              <w:t xml:space="preserve">разнохарактерных  произведения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включая    произведение    крупной</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формы,   виртуозное   произведение).</w:t>
            </w:r>
          </w:p>
        </w:tc>
      </w:tr>
    </w:tbl>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Пятый   класс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Специальность                 2,5   часа   в   неделю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      не менее 4-х часов в неделю</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Консультации                   8   часов в год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Главная   задача,   стоящая   перед   обучающимися   пятого   класса,   -   предоставить выпускную   программу   в   максимально   готовом,   качественном   виде.   Перед  выпускным   экзаменом   обучающийся   обыгрывает   свою   программу   на   зачетах, классных   вечерах,   концертах. Закрепление   ранее   освоенных   приемов,   штрихов.  Освоение исполнения смешанных  штрихов; переход   от   крупных   длительностей   к   шестнадцатым   -   и  наоборот;  а   также   другие  варианты   смены   полярно   противоположных   приемов,   ритмических,   штриховых  элементов.   Включение   в   программу   упражнений   и   этюдов   на   освоение вышеизложенных   поставленных   задач.</w:t>
      </w:r>
    </w:p>
    <w:p>
      <w:pPr>
        <w:numPr>
          <w:ilvl w:val="0"/>
          <w:numId w:val="127"/>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Игра   мажорных   и   минорных   двухоктавных   гамм и  тонических   трезвучий     различными   штрихами.   </w:t>
      </w:r>
    </w:p>
    <w:p>
      <w:pPr>
        <w:numPr>
          <w:ilvl w:val="0"/>
          <w:numId w:val="127"/>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Хроматические   гаммы.  Ритмические  группировки: дуоль, триоль, квартоль,  квинтоль, секстоль. </w:t>
      </w:r>
    </w:p>
    <w:p>
      <w:pPr>
        <w:numPr>
          <w:ilvl w:val="0"/>
          <w:numId w:val="127"/>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Упражнения   различных   авторов.</w:t>
      </w:r>
    </w:p>
    <w:p>
      <w:pPr>
        <w:numPr>
          <w:ilvl w:val="0"/>
          <w:numId w:val="127"/>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этюда   на   различные   виды   техники.</w:t>
      </w:r>
    </w:p>
    <w:p>
      <w:pPr>
        <w:numPr>
          <w:ilvl w:val="0"/>
          <w:numId w:val="127"/>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8-10   </w:t>
      </w:r>
      <w:r>
        <w:rPr>
          <w:rFonts w:ascii="Times New Roman" w:hAnsi="Times New Roman" w:cs="Times New Roman" w:eastAsia="Times New Roman"/>
          <w:color w:val="auto"/>
          <w:spacing w:val="0"/>
          <w:position w:val="0"/>
          <w:sz w:val="24"/>
          <w:shd w:fill="auto" w:val="clear"/>
        </w:rPr>
        <w:t xml:space="preserve">произведений   различного   характера,   стиля,   жанра.</w:t>
      </w:r>
    </w:p>
    <w:p>
      <w:pPr>
        <w:numPr>
          <w:ilvl w:val="0"/>
          <w:numId w:val="127"/>
        </w:numPr>
        <w:spacing w:before="0" w:after="2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Чтение   нот   с   листа.   Подбор   по   слуху.</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   итоговой   аттестации   (выпускного экзамена):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7                                                                                 </w:t>
      </w:r>
    </w:p>
    <w:tbl>
      <w:tblPr/>
      <w:tblGrid>
        <w:gridCol w:w="4644"/>
        <w:gridCol w:w="4962"/>
      </w:tblGrid>
      <w:tr>
        <w:trPr>
          <w:trHeight w:val="1" w:hRule="atLeast"/>
          <w:jc w:val="left"/>
        </w:trPr>
        <w:tc>
          <w:tcPr>
            <w:tcW w:w="46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возможный вариант</w:t>
            </w:r>
          </w:p>
        </w:tc>
        <w:tc>
          <w:tcPr>
            <w:tcW w:w="49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возможный вариант</w:t>
            </w:r>
          </w:p>
        </w:tc>
      </w:tr>
      <w:tr>
        <w:trPr>
          <w:trHeight w:val="1" w:hRule="atLeast"/>
          <w:jc w:val="left"/>
        </w:trPr>
        <w:tc>
          <w:tcPr>
            <w:tcW w:w="46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Вивальди А.  Концерт G-dur</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Жиганов Н. Танец из оперы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Туляк и Суслу</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Русская народная песня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Ой, да ты калинушка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Шалова 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Доброхотов  А.  Трепак</w:t>
            </w:r>
          </w:p>
          <w:p>
            <w:pPr>
              <w:spacing w:before="0" w:after="0" w:line="240"/>
              <w:ind w:right="0" w:left="0" w:firstLine="0"/>
              <w:jc w:val="left"/>
              <w:rPr>
                <w:color w:val="auto"/>
                <w:spacing w:val="0"/>
                <w:position w:val="0"/>
                <w:shd w:fill="auto" w:val="clear"/>
              </w:rPr>
            </w:pPr>
          </w:p>
        </w:tc>
        <w:tc>
          <w:tcPr>
            <w:tcW w:w="49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Скарлатти Д.  Соната C-dur</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Андреев В. Вальс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Фавн</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Русская народная песня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Волга реченька  глубока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 Шалова 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4.</w:t>
            </w:r>
            <w:r>
              <w:rPr>
                <w:rFonts w:ascii="Times New Roman" w:hAnsi="Times New Roman" w:cs="Times New Roman" w:eastAsia="Times New Roman"/>
                <w:color w:val="auto"/>
                <w:spacing w:val="0"/>
                <w:position w:val="0"/>
                <w:sz w:val="24"/>
                <w:shd w:fill="auto" w:val="clear"/>
              </w:rPr>
              <w:t xml:space="preserve">Авксентьев Е.  Юмореска</w:t>
            </w:r>
          </w:p>
          <w:p>
            <w:pPr>
              <w:spacing w:before="0" w:after="0" w:line="240"/>
              <w:ind w:right="0" w:left="0" w:firstLine="0"/>
              <w:jc w:val="left"/>
              <w:rPr>
                <w:color w:val="auto"/>
                <w:spacing w:val="0"/>
                <w:position w:val="0"/>
                <w:shd w:fill="auto" w:val="clear"/>
              </w:rPr>
            </w:pPr>
          </w:p>
        </w:tc>
      </w:tr>
    </w:tbl>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Обучающиеся,   продолжающие   обучение   в   6   классе,   сдают   выпускной   экзамен в   6   классе.</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течение   учебного   года   обучающийся   должен   исполнить:</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8</w:t>
      </w:r>
    </w:p>
    <w:tbl>
      <w:tblPr/>
      <w:tblGrid>
        <w:gridCol w:w="4785"/>
        <w:gridCol w:w="4786"/>
      </w:tblGrid>
      <w:tr>
        <w:trPr>
          <w:trHeight w:val="441" w:hRule="auto"/>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полугодие</w:t>
            </w:r>
          </w:p>
          <w:p>
            <w:pPr>
              <w:spacing w:before="0" w:after="0" w:line="240"/>
              <w:ind w:right="0" w:left="0" w:firstLine="0"/>
              <w:jc w:val="left"/>
              <w:rPr>
                <w:color w:val="auto"/>
                <w:spacing w:val="0"/>
                <w:position w:val="0"/>
                <w:shd w:fill="auto" w:val="clear"/>
              </w:rPr>
            </w:pP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полугодие</w:t>
            </w:r>
          </w:p>
        </w:tc>
      </w:tr>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Октябрь   –   технический   зачет   (1   гамма, этюд   или   виртуозное   произведение).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Декабрь      –     дифференцированное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прослушивание     части     программы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выпускного экзамена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произведения,    обязательный     показ  произведения крупной  формы   и   произведения   на  выбор  из  программы     выпускного экзамена).</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Март     –     прослушивание     перед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комиссией         оставшихся         двух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произведений         из         выпускной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программы, не сыгранных  в декабре.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Май     –     выпускной     экзамен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разнохарактерных   произведения,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включая      произведение      крупной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формы,     виртуозное  произведение,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произведение,   написанное   для   балалайки).</w:t>
            </w:r>
          </w:p>
        </w:tc>
      </w:tr>
    </w:tbl>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Шестой   класс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Специальность                 2,5   часа   в   неделю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Самостоятельная работа      не менее 4-х часов в неделю</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Консультации                   8   часов в год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шестом   классе   обучающиеся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Обучающиеся  в  шестом   классе   играют   зачет   в   декабре   и   итоговый   экзамен   в  мае.   В   декабре   обязателен   показ   произведения   крупной   формы.</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Примерный   репертуарный   список:</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9                                                                                 </w:t>
      </w:r>
    </w:p>
    <w:tbl>
      <w:tblPr/>
      <w:tblGrid>
        <w:gridCol w:w="4644"/>
        <w:gridCol w:w="4962"/>
      </w:tblGrid>
      <w:tr>
        <w:trPr>
          <w:trHeight w:val="1" w:hRule="atLeast"/>
          <w:jc w:val="left"/>
        </w:trPr>
        <w:tc>
          <w:tcPr>
            <w:tcW w:w="46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возможный вариант</w:t>
            </w:r>
          </w:p>
        </w:tc>
        <w:tc>
          <w:tcPr>
            <w:tcW w:w="49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возможный вариант</w:t>
            </w:r>
          </w:p>
        </w:tc>
      </w:tr>
      <w:tr>
        <w:trPr>
          <w:trHeight w:val="1" w:hRule="atLeast"/>
          <w:jc w:val="left"/>
        </w:trPr>
        <w:tc>
          <w:tcPr>
            <w:tcW w:w="46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Бетховен 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Рондо</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Дюран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Вальс</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Андреев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Полонез  №1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Бакиров Р. Обработка татарской народной песни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Кария-Закария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shd w:fill="auto" w:val="clear"/>
              </w:rPr>
            </w:pPr>
          </w:p>
        </w:tc>
        <w:tc>
          <w:tcPr>
            <w:tcW w:w="49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Гендель 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Прелюдия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Дунаевский И. Лунный вальс из к/ф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Цирк</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Бакиров Р. Плясовая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Конов  В.  Вариации на тему р.н.п.</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Возле речки, возле моста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color w:val="auto"/>
                <w:spacing w:val="0"/>
                <w:position w:val="0"/>
                <w:shd w:fill="auto" w:val="clear"/>
              </w:rPr>
            </w:pPr>
          </w:p>
        </w:tc>
      </w:tr>
    </w:tbl>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   течение   учебного   года   обучающийся   должен   исполнить:</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Таблица 10</w:t>
      </w:r>
    </w:p>
    <w:tbl>
      <w:tblPr/>
      <w:tblGrid>
        <w:gridCol w:w="4785"/>
        <w:gridCol w:w="4786"/>
      </w:tblGrid>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полугодие</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полугодие</w:t>
            </w:r>
          </w:p>
        </w:tc>
      </w:tr>
      <w:tr>
        <w:trPr>
          <w:trHeight w:val="1" w:hRule="atLeast"/>
          <w:jc w:val="left"/>
        </w:trPr>
        <w:tc>
          <w:tcPr>
            <w:tcW w:w="4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Октябрь   –   технический   минимум   в  виде   контрольного   урока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(1   </w:t>
            </w:r>
            <w:r>
              <w:rPr>
                <w:rFonts w:ascii="Times New Roman" w:hAnsi="Times New Roman" w:cs="Times New Roman" w:eastAsia="Times New Roman"/>
                <w:color w:val="auto"/>
                <w:spacing w:val="0"/>
                <w:position w:val="0"/>
                <w:sz w:val="24"/>
                <w:shd w:fill="auto" w:val="clear"/>
              </w:rPr>
              <w:t xml:space="preserve">гамма, этюд   или   виртуозная   пьесы).</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Декабрь      –      зачет      (2   новых     произведения).</w:t>
            </w: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Март     –     академический     вечер     (3  произведения     из     репертуара   5-6  классов,         приготовленных     на  выпускной   экзамен).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Май     –     выпускной     экзамен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произведения).</w:t>
            </w:r>
          </w:p>
        </w:tc>
      </w:tr>
    </w:tbl>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III. </w:t>
      </w:r>
      <w:r>
        <w:rPr>
          <w:rFonts w:ascii="Times New Roman" w:hAnsi="Times New Roman" w:cs="Times New Roman" w:eastAsia="Times New Roman"/>
          <w:b/>
          <w:color w:val="000000"/>
          <w:spacing w:val="0"/>
          <w:position w:val="0"/>
          <w:sz w:val="24"/>
          <w:shd w:fill="auto" w:val="clear"/>
        </w:rPr>
        <w:t xml:space="preserve">Требования к уровню подготовки обучающихся</w:t>
      </w: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обучающемуся. Содержание программы направлено на обеспечение художественно-эстетического развития обучающегося и приобретения им художественно-исполнительских знаний, умений и навыков.</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Таким образом, обучающийся к концу прохождения курса программы обучения должен:</w:t>
      </w:r>
    </w:p>
    <w:p>
      <w:pPr>
        <w:numPr>
          <w:ilvl w:val="0"/>
          <w:numId w:val="159"/>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основные исторические сведения об инструменте;</w:t>
      </w:r>
    </w:p>
    <w:p>
      <w:pPr>
        <w:numPr>
          <w:ilvl w:val="0"/>
          <w:numId w:val="159"/>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конструктивные особенности инструмента;</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элементарные правила по уходу за инструментом и уметь их применять при необходимости;</w:t>
      </w:r>
    </w:p>
    <w:p>
      <w:pPr>
        <w:numPr>
          <w:ilvl w:val="0"/>
          <w:numId w:val="159"/>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оркестровые разновидности инструмента балалайки;</w:t>
      </w:r>
    </w:p>
    <w:p>
      <w:pPr>
        <w:numPr>
          <w:ilvl w:val="0"/>
          <w:numId w:val="159"/>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основы музыкальной грамоты;</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систему игровых навыков и уметь применять ее самостоятельно;</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основные средства музыкальной выразительности (тембр, динамика, штрих, темп и т. д.);</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основные жанры музыки (инструментальный, вокальный, симфонический и т. д.);</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технические и художественно-эстетические особенности, характерные для сольного исполнительства на балалайке;</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знать функциональные особенности строения частей тела и уметь рационально использовать их в работе игрового аппарата;</w:t>
      </w:r>
    </w:p>
    <w:p>
      <w:pPr>
        <w:numPr>
          <w:ilvl w:val="0"/>
          <w:numId w:val="159"/>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уметь самостоятельно настраивать инструмент;</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уметь самостоятельно определять технические трудности несложного музыкального произведения и находить способы и методы в работе над ними;</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уметь самостоятельно среди нескольких вариантов аппликатуры выбрать наиболее удобную и рациональную;</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уметь на базе приобретенных специальных знаний давать грамотную адекватную оценку многообразным музыкальным событиям;</w:t>
      </w:r>
    </w:p>
    <w:p>
      <w:pPr>
        <w:numPr>
          <w:ilvl w:val="0"/>
          <w:numId w:val="159"/>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иметь навык игры по нотам;</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иметь навык чтения с листа несложных произведений, необходимый для ансамблевого и оркестрового музицирования;</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приобрести навык транспонирования и подбора по слуху, так необходимых в дальнейшем будущему оркестровому музыканту;</w:t>
      </w:r>
    </w:p>
    <w:p>
      <w:pPr>
        <w:numPr>
          <w:ilvl w:val="0"/>
          <w:numId w:val="159"/>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приобрести навык публичных выступлений, как в качестве солиста, так и в различных ансамблях и оркестрах.</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Реализация программы обеспечивает</w:t>
      </w:r>
      <w:r>
        <w:rPr>
          <w:rFonts w:ascii="Times New Roman" w:hAnsi="Times New Roman" w:cs="Times New Roman" w:eastAsia="Times New Roman"/>
          <w:i/>
          <w:color w:val="000000"/>
          <w:spacing w:val="0"/>
          <w:position w:val="0"/>
          <w:sz w:val="24"/>
          <w:shd w:fill="auto" w:val="clear"/>
        </w:rPr>
        <w:t xml:space="preserve">:</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наличие у обучающегося интереса к музыкальному искусству, самостоятельному музыкальному исполнительству;</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комплексное совершенствование игровой техники балалаечника,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сформированный комплекс исполнительских знаний, умений и навыков, позволяющий использовать многообразные возможности балалайки  для достижения наиболее убедительной интерпретации авторского текста;</w:t>
      </w:r>
    </w:p>
    <w:p>
      <w:pPr>
        <w:numPr>
          <w:ilvl w:val="0"/>
          <w:numId w:val="168"/>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знание художественно-исполнительских возможностей балалайки;</w:t>
      </w:r>
    </w:p>
    <w:p>
      <w:pPr>
        <w:numPr>
          <w:ilvl w:val="0"/>
          <w:numId w:val="168"/>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знание музыкальной терминологии;</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знание репертуара для балалайки,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pPr>
        <w:numPr>
          <w:ilvl w:val="0"/>
          <w:numId w:val="168"/>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наличие навыка по чтению с листа музыкальных произведений;</w:t>
      </w:r>
    </w:p>
    <w:p>
      <w:pPr>
        <w:numPr>
          <w:ilvl w:val="0"/>
          <w:numId w:val="168"/>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умение транспонировать и подбирать по слуху;</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навыки по воспитанию слухового контроля, умению управлять процессом исполнения музыкального произведения;</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pPr>
        <w:numPr>
          <w:ilvl w:val="0"/>
          <w:numId w:val="168"/>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pPr>
        <w:numPr>
          <w:ilvl w:val="0"/>
          <w:numId w:val="168"/>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наличие навыков репетиционно - концертной работы в качестве солиста.</w:t>
      </w:r>
    </w:p>
    <w:p>
      <w:pPr>
        <w:spacing w:before="0" w:after="0" w:line="240"/>
        <w:ind w:right="0" w:left="36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IV. </w:t>
      </w:r>
      <w:r>
        <w:rPr>
          <w:rFonts w:ascii="Times New Roman" w:hAnsi="Times New Roman" w:cs="Times New Roman" w:eastAsia="Times New Roman"/>
          <w:b/>
          <w:color w:val="000000"/>
          <w:spacing w:val="0"/>
          <w:position w:val="0"/>
          <w:sz w:val="24"/>
          <w:shd w:fill="auto" w:val="clear"/>
        </w:rPr>
        <w:t xml:space="preserve">Формы и методы контроля, система оценок</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1. </w:t>
      </w:r>
      <w:r>
        <w:rPr>
          <w:rFonts w:ascii="Times New Roman" w:hAnsi="Times New Roman" w:cs="Times New Roman" w:eastAsia="Times New Roman"/>
          <w:i/>
          <w:color w:val="000000"/>
          <w:spacing w:val="0"/>
          <w:position w:val="0"/>
          <w:sz w:val="24"/>
          <w:shd w:fill="auto" w:val="clear"/>
        </w:rPr>
        <w:t xml:space="preserve">Аттестация: цели, виды, форма, содержание</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Каждый из видов контроля успеваемости обучающегося имеет свои цели,</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задачи и формы.</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tab/>
      </w:r>
      <w:r>
        <w:rPr>
          <w:rFonts w:ascii="Times New Roman" w:hAnsi="Times New Roman" w:cs="Times New Roman" w:eastAsia="Times New Roman"/>
          <w:color w:val="000000"/>
          <w:spacing w:val="0"/>
          <w:position w:val="0"/>
          <w:sz w:val="24"/>
          <w:shd w:fill="auto" w:val="clear"/>
        </w:rPr>
        <w:t xml:space="preserve">Оценки качества знаний по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Специальности (балалайка)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охватывают все виды контроля:</w:t>
      </w:r>
    </w:p>
    <w:p>
      <w:pPr>
        <w:spacing w:before="0" w:after="0" w:line="240"/>
        <w:ind w:right="0" w:left="0" w:firstLine="708"/>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текущий контроль успеваемости;</w:t>
      </w:r>
    </w:p>
    <w:p>
      <w:pPr>
        <w:spacing w:before="0" w:after="0" w:line="240"/>
        <w:ind w:right="0" w:left="0" w:firstLine="708"/>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промежуточная аттестация  обучающихся;</w:t>
      </w:r>
    </w:p>
    <w:p>
      <w:pPr>
        <w:spacing w:before="0" w:after="0" w:line="240"/>
        <w:ind w:right="0" w:left="0" w:firstLine="708"/>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i/>
          <w:color w:val="000000"/>
          <w:spacing w:val="0"/>
          <w:position w:val="0"/>
          <w:sz w:val="24"/>
          <w:shd w:fill="auto" w:val="clear"/>
        </w:rPr>
        <w:t xml:space="preserve">итоговая аттестация  обучающихся.</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Цель промежуточной аттестации - определение уровня подготовки обучающихся на определенном этапе обучения по конкретно пройденному материалу.</w:t>
      </w:r>
    </w:p>
    <w:p>
      <w:pPr>
        <w:spacing w:before="0" w:after="0" w:line="240"/>
        <w:ind w:right="0" w:left="7080" w:firstLine="708"/>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Таблица 11</w:t>
      </w:r>
    </w:p>
    <w:tbl>
      <w:tblPr/>
      <w:tblGrid>
        <w:gridCol w:w="2235"/>
        <w:gridCol w:w="5212"/>
        <w:gridCol w:w="2124"/>
      </w:tblGrid>
      <w:tr>
        <w:trPr>
          <w:trHeight w:val="1" w:hRule="atLeast"/>
          <w:jc w:val="left"/>
        </w:trPr>
        <w:tc>
          <w:tcPr>
            <w:tcW w:w="2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Вид контроля</w:t>
            </w:r>
          </w:p>
        </w:tc>
        <w:tc>
          <w:tcPr>
            <w:tcW w:w="5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Задачи</w:t>
            </w:r>
          </w:p>
        </w:tc>
        <w:tc>
          <w:tcPr>
            <w:tcW w:w="21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Формы</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Текущий контроль</w:t>
            </w:r>
          </w:p>
        </w:tc>
        <w:tc>
          <w:tcPr>
            <w:tcW w:w="5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поддержание учебной дисциплины</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выявление отношения обучающегося к изучаемому предмету</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w:t>
            </w:r>
          </w:p>
        </w:tc>
        <w:tc>
          <w:tcPr>
            <w:tcW w:w="21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контрольные уроки, академические</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концерты,</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прослушивания к конкурсам, отчётным концертам</w:t>
            </w:r>
          </w:p>
        </w:tc>
      </w:tr>
      <w:tr>
        <w:trPr>
          <w:trHeight w:val="1" w:hRule="atLeast"/>
          <w:jc w:val="left"/>
        </w:trPr>
        <w:tc>
          <w:tcPr>
            <w:tcW w:w="2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Промежуточная</w:t>
            </w:r>
          </w:p>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аттестация</w:t>
            </w:r>
          </w:p>
        </w:tc>
        <w:tc>
          <w:tcPr>
            <w:tcW w:w="5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определение успешности развития обучающегося и усвоения им программы на определённом этапе обучения</w:t>
            </w:r>
          </w:p>
        </w:tc>
        <w:tc>
          <w:tcPr>
            <w:tcW w:w="21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Зачёты</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показ части программы, технический зачёт), академические концерты, переводные зачёты, экзамены</w:t>
            </w:r>
          </w:p>
        </w:tc>
      </w:tr>
      <w:tr>
        <w:trPr>
          <w:trHeight w:val="1902" w:hRule="auto"/>
          <w:jc w:val="left"/>
        </w:trPr>
        <w:tc>
          <w:tcPr>
            <w:tcW w:w="2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Итоговая аттестация</w:t>
            </w:r>
          </w:p>
        </w:tc>
        <w:tc>
          <w:tcPr>
            <w:tcW w:w="5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Определяет уровень и качество освоения программы учебного предмета</w:t>
            </w:r>
          </w:p>
        </w:tc>
        <w:tc>
          <w:tcPr>
            <w:tcW w:w="21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Экзамен проводится в выпускных классах:</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5(6)</w:t>
            </w:r>
          </w:p>
        </w:tc>
      </w:tr>
    </w:tbl>
    <w:p>
      <w:pPr>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Контрольные уроки </w:t>
      </w:r>
      <w:r>
        <w:rPr>
          <w:rFonts w:ascii="Times New Roman" w:hAnsi="Times New Roman" w:cs="Times New Roman" w:eastAsia="Times New Roman"/>
          <w:color w:val="000000"/>
          <w:spacing w:val="0"/>
          <w:position w:val="0"/>
          <w:sz w:val="24"/>
          <w:shd w:fill="auto" w:val="clear"/>
        </w:rPr>
        <w:t xml:space="preserve">направлены на выявление знаний, умений и навыков обучающихся в классе по специальности. Они не требуют публичного исполнения и концертной готовности. Это своего рода проверка навыков самостоятельной работы обучающегося,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обучающихся выпускных классов к итоговой аттестации. Контрольные прослушивания проводятся в классе в присутствии комиссии, включая в себя элементы беседы с обучающимися, и предполагают обязательное обсуждение рекомендательного характера</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Также преподаватель может сам назначать и проводить контрольные уроки в течение четверти в зависимости от индивидуальной успеваемости обучающегося, от этапности изучаемой программы с целью повышения мотивации в обучающемся к учебному процессу.</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Контрольные уроки проводятся в счет аудиторного времени, предусмотренного на учебный предмет.</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Зачеты </w:t>
      </w:r>
      <w:r>
        <w:rPr>
          <w:rFonts w:ascii="Times New Roman" w:hAnsi="Times New Roman" w:cs="Times New Roman" w:eastAsia="Times New Roman"/>
          <w:color w:val="000000"/>
          <w:spacing w:val="0"/>
          <w:position w:val="0"/>
          <w:sz w:val="24"/>
          <w:shd w:fill="auto" w:val="clear"/>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Академические концерты </w:t>
      </w:r>
      <w:r>
        <w:rPr>
          <w:rFonts w:ascii="Times New Roman" w:hAnsi="Times New Roman" w:cs="Times New Roman" w:eastAsia="Times New Roman"/>
          <w:color w:val="000000"/>
          <w:spacing w:val="0"/>
          <w:position w:val="0"/>
          <w:sz w:val="24"/>
          <w:shd w:fill="auto" w:val="clear"/>
        </w:rPr>
        <w:t xml:space="preserve">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обучающихся  и других слушателей. Для академического концерта преподаватель должен подготовить с обучающимся 2-3 произведения. Выступление обучающегося обязательно  должно быть с оценкой.</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Переводные экзамены </w:t>
      </w:r>
      <w:r>
        <w:rPr>
          <w:rFonts w:ascii="Times New Roman" w:hAnsi="Times New Roman" w:cs="Times New Roman" w:eastAsia="Times New Roman"/>
          <w:color w:val="000000"/>
          <w:spacing w:val="0"/>
          <w:position w:val="0"/>
          <w:sz w:val="24"/>
          <w:shd w:fill="auto" w:val="clear"/>
        </w:rPr>
        <w:t xml:space="preserve">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Обучающийся, освоивший в полном объеме программу, переводится в следующий класс.</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tab/>
      </w:r>
      <w:r>
        <w:rPr>
          <w:rFonts w:ascii="Times New Roman" w:hAnsi="Times New Roman" w:cs="Times New Roman" w:eastAsia="Times New Roman"/>
          <w:b/>
          <w:color w:val="000000"/>
          <w:spacing w:val="0"/>
          <w:position w:val="0"/>
          <w:sz w:val="24"/>
          <w:shd w:fill="auto" w:val="clear"/>
        </w:rPr>
        <w:t xml:space="preserve">Итоговая аттестация (экзамен</w:t>
      </w:r>
      <w:r>
        <w:rPr>
          <w:rFonts w:ascii="Times New Roman" w:hAnsi="Times New Roman" w:cs="Times New Roman" w:eastAsia="Times New Roman"/>
          <w:color w:val="000000"/>
          <w:spacing w:val="0"/>
          <w:position w:val="0"/>
          <w:sz w:val="24"/>
          <w:shd w:fill="auto" w:val="clear"/>
        </w:rPr>
        <w:t xml:space="preserve">) определяет уровень и качество освоения образовательной программы. Экзамен проводится в выпускных классах: 5(6), в соответствии с действующим учебным планом. Итоговая аттестация проводится по утвержденному директором школы расписанию.</w:t>
      </w: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2. </w:t>
      </w:r>
      <w:r>
        <w:rPr>
          <w:rFonts w:ascii="Times New Roman" w:hAnsi="Times New Roman" w:cs="Times New Roman" w:eastAsia="Times New Roman"/>
          <w:i/>
          <w:color w:val="000000"/>
          <w:spacing w:val="0"/>
          <w:position w:val="0"/>
          <w:sz w:val="24"/>
          <w:shd w:fill="auto" w:val="clear"/>
        </w:rPr>
        <w:t xml:space="preserve">Критерии оценок</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pPr>
        <w:spacing w:before="0" w:after="0" w:line="240"/>
        <w:ind w:right="0" w:left="7080" w:firstLine="708"/>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Таблица 12</w:t>
      </w:r>
    </w:p>
    <w:tbl>
      <w:tblPr/>
      <w:tblGrid>
        <w:gridCol w:w="3510"/>
        <w:gridCol w:w="6061"/>
      </w:tblGrid>
      <w:tr>
        <w:trPr>
          <w:trHeight w:val="1" w:hRule="atLeast"/>
          <w:jc w:val="left"/>
        </w:trPr>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оценка</w:t>
            </w:r>
          </w:p>
        </w:tc>
        <w:tc>
          <w:tcPr>
            <w:tcW w:w="60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Критерии оценивания исполнения</w:t>
            </w:r>
          </w:p>
        </w:tc>
      </w:tr>
      <w:tr>
        <w:trPr>
          <w:trHeight w:val="1" w:hRule="atLeast"/>
          <w:jc w:val="left"/>
        </w:trPr>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5 (</w:t>
            </w:r>
            <w:r>
              <w:rPr>
                <w:rFonts w:ascii="Times New Roman" w:hAnsi="Times New Roman" w:cs="Times New Roman" w:eastAsia="Times New Roman"/>
                <w:b/>
                <w:color w:val="000000"/>
                <w:spacing w:val="0"/>
                <w:position w:val="0"/>
                <w:sz w:val="24"/>
                <w:shd w:fill="auto" w:val="clear"/>
              </w:rPr>
              <w:t xml:space="preserve">отлично)</w:t>
            </w:r>
          </w:p>
        </w:tc>
        <w:tc>
          <w:tcPr>
            <w:tcW w:w="60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p>
            <w:pPr>
              <w:spacing w:before="0" w:after="0" w:line="240"/>
              <w:ind w:right="0" w:left="0" w:firstLine="0"/>
              <w:jc w:val="both"/>
              <w:rPr>
                <w:spacing w:val="0"/>
                <w:position w:val="0"/>
                <w:shd w:fill="auto" w:val="clear"/>
              </w:rPr>
            </w:pPr>
          </w:p>
        </w:tc>
      </w:tr>
      <w:tr>
        <w:trPr>
          <w:trHeight w:val="1" w:hRule="atLeast"/>
          <w:jc w:val="left"/>
        </w:trPr>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4 (</w:t>
            </w:r>
            <w:r>
              <w:rPr>
                <w:rFonts w:ascii="Times New Roman" w:hAnsi="Times New Roman" w:cs="Times New Roman" w:eastAsia="Times New Roman"/>
                <w:b/>
                <w:color w:val="000000"/>
                <w:spacing w:val="0"/>
                <w:position w:val="0"/>
                <w:sz w:val="24"/>
                <w:shd w:fill="auto" w:val="clear"/>
              </w:rPr>
              <w:t xml:space="preserve">хорошо)</w:t>
            </w:r>
          </w:p>
        </w:tc>
        <w:tc>
          <w:tcPr>
            <w:tcW w:w="60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Игра с ясной художественно – музыкальной трактовкой, но не всё технически проработано, определённое количество погрешностей не даёт возможность оценить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отлично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Интонационная и ритмическая игра может носить неопределённый характер.</w:t>
            </w:r>
          </w:p>
        </w:tc>
      </w:tr>
      <w:tr>
        <w:trPr>
          <w:trHeight w:val="1" w:hRule="atLeast"/>
          <w:jc w:val="left"/>
        </w:trPr>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3 (</w:t>
            </w:r>
            <w:r>
              <w:rPr>
                <w:rFonts w:ascii="Times New Roman" w:hAnsi="Times New Roman" w:cs="Times New Roman" w:eastAsia="Times New Roman"/>
                <w:b/>
                <w:color w:val="000000"/>
                <w:spacing w:val="0"/>
                <w:position w:val="0"/>
                <w:sz w:val="24"/>
                <w:shd w:fill="auto" w:val="clear"/>
              </w:rPr>
              <w:t xml:space="preserve">удовлетворительно)</w:t>
            </w:r>
          </w:p>
        </w:tc>
        <w:tc>
          <w:tcPr>
            <w:tcW w:w="60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Средний технический уровень подготовки, бедный, недостаточный штриховой арсенал, определённые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обучающегося  к занятиям музыкой.</w:t>
            </w:r>
          </w:p>
        </w:tc>
      </w:tr>
      <w:tr>
        <w:trPr>
          <w:trHeight w:val="1" w:hRule="atLeast"/>
          <w:jc w:val="left"/>
        </w:trPr>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2(</w:t>
            </w:r>
            <w:r>
              <w:rPr>
                <w:rFonts w:ascii="Times New Roman" w:hAnsi="Times New Roman" w:cs="Times New Roman" w:eastAsia="Times New Roman"/>
                <w:b/>
                <w:color w:val="000000"/>
                <w:spacing w:val="0"/>
                <w:position w:val="0"/>
                <w:sz w:val="24"/>
                <w:shd w:fill="auto" w:val="clear"/>
              </w:rPr>
              <w:t xml:space="preserve">неудовлетворительно)</w:t>
            </w:r>
          </w:p>
        </w:tc>
        <w:tc>
          <w:tcPr>
            <w:tcW w:w="60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Исполнение с частыми остановками, однообразной динамикой, без элементов фразировки, интонирования, без личного участия самого обучающегося в процессе музицирования.</w:t>
            </w:r>
          </w:p>
        </w:tc>
      </w:tr>
      <w:tr>
        <w:trPr>
          <w:trHeight w:val="1" w:hRule="atLeast"/>
          <w:jc w:val="left"/>
        </w:trPr>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Зачёт (без оценки)</w:t>
            </w:r>
          </w:p>
        </w:tc>
        <w:tc>
          <w:tcPr>
            <w:tcW w:w="60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Отражает достаточный уровень подготовки и исполнения на данном этапе</w:t>
            </w:r>
          </w:p>
        </w:tc>
      </w:tr>
    </w:tbl>
    <w:p>
      <w:pPr>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i/>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tab/>
      </w:r>
      <w:r>
        <w:rPr>
          <w:rFonts w:ascii="Times New Roman" w:hAnsi="Times New Roman" w:cs="Times New Roman" w:eastAsia="Times New Roman"/>
          <w:color w:val="000000"/>
          <w:spacing w:val="0"/>
          <w:position w:val="0"/>
          <w:sz w:val="24"/>
          <w:shd w:fill="auto" w:val="clear"/>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что даст возможность более конкретно отметить выступление обучающегося.</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обучающихся выпускного класса к возможному продолжению профессионального образования в области музыкального искусства.</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выведении итоговой  (переводной) оценки учитываются следующие параметры:</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Оценка годовой работы обучающегося.</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Оценки за академические концерты, зачеты или экзамены.</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Другие выступления обучающегося  в течение учебного года.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выведении оценки за выпускные экзамены должны быть учтены</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следующие параметры:</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Обучающийся должен продемонстрировать достаточный технически уровень владения инструментом.</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Убедительно раскрытый художественный образ музыкального произведения.</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Понимание и отражение в исполнительской интерпретации стиля исполняемого произведения.</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выпускных экзаменах оценка ставится по пятибалльной шкале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отлично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хорошо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удовлетворительно</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неудовлетворительно</w:t>
      </w:r>
      <w:r>
        <w:rPr>
          <w:rFonts w:ascii="Times New Roman" w:hAnsi="Times New Roman" w:cs="Times New Roman" w:eastAsia="Times New Roman"/>
          <w:color w:val="000000"/>
          <w:spacing w:val="0"/>
          <w:position w:val="0"/>
          <w:sz w:val="24"/>
          <w:shd w:fill="auto" w:val="clear"/>
        </w:rPr>
        <w:t xml:space="preserve">»).</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Оценки выставляются по окончании четвертей и полугодий учебного года.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V. </w:t>
      </w:r>
      <w:r>
        <w:rPr>
          <w:rFonts w:ascii="Times New Roman" w:hAnsi="Times New Roman" w:cs="Times New Roman" w:eastAsia="Times New Roman"/>
          <w:b/>
          <w:color w:val="000000"/>
          <w:spacing w:val="0"/>
          <w:position w:val="0"/>
          <w:sz w:val="24"/>
          <w:shd w:fill="auto" w:val="clear"/>
        </w:rPr>
        <w:t xml:space="preserve">Методическое обеспечение учебного процесса</w:t>
      </w: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240"/>
        <w:ind w:right="0" w:left="0" w:firstLine="708"/>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1.</w:t>
      </w:r>
      <w:r>
        <w:rPr>
          <w:rFonts w:ascii="Times New Roman" w:hAnsi="Times New Roman" w:cs="Times New Roman" w:eastAsia="Times New Roman"/>
          <w:i/>
          <w:color w:val="000000"/>
          <w:spacing w:val="0"/>
          <w:position w:val="0"/>
          <w:sz w:val="24"/>
          <w:shd w:fill="auto" w:val="clear"/>
        </w:rPr>
        <w:t xml:space="preserve">Методические рекомендации педагогическим работникам</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работе с обучающимся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Процесс обучения должен протекать с учетом индивидуальных психических особенностей обучающегося, его физических данных. Педагог должен неустанно контролировать уровень развития музыкальных способностей обучающихся.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начале каждого полугодия преподаватель составляет для обучающегося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обучающегося.</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Необходимым условием для успешного обучения на домре является формирование у обучающегося уже на начальном этапе правильной посадки, постановки рук, целостного исполнительского аппарата.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обучающегося слуховому контролю и контролю по распределению мышечного напряжения.</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Работа над музыкальным произведением должна проходить тесной художественной и технической связи.</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Важной задачей предмета является развитие навыков самостоятельной работы над домашним заданием. В качестве проверки знаний об основных этапах в работе над произведением можно порекомендовать обучающемуся выучить самостоятельно произведение, которое по трудности должно быть  легче произведений, изучаемых по основной программе.</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балалайки.</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классе балалайки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Педагоги-балалаечники,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w:t>
      </w: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i/>
          <w:color w:val="000000"/>
          <w:spacing w:val="0"/>
          <w:position w:val="0"/>
          <w:sz w:val="24"/>
          <w:shd w:fill="auto" w:val="clear"/>
        </w:rPr>
        <w:t xml:space="preserve">Методические рекомендации по организации самостоятельной работы</w:t>
      </w:r>
    </w:p>
    <w:p>
      <w:pPr>
        <w:numPr>
          <w:ilvl w:val="0"/>
          <w:numId w:val="236"/>
        </w:numPr>
        <w:spacing w:before="0" w:after="0" w:line="240"/>
        <w:ind w:right="0" w:left="720"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самостоятельные занятия должны быть регулярными и систематическими;</w:t>
      </w:r>
    </w:p>
    <w:p>
      <w:pPr>
        <w:numPr>
          <w:ilvl w:val="0"/>
          <w:numId w:val="236"/>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периодичность занятий - каждый день;</w:t>
      </w:r>
    </w:p>
    <w:p>
      <w:pPr>
        <w:numPr>
          <w:ilvl w:val="0"/>
          <w:numId w:val="236"/>
        </w:numPr>
        <w:spacing w:before="0" w:after="0" w:line="240"/>
        <w:ind w:right="0" w:left="72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объем самостоятельных занятий в неделю - от 2 до 4 часов.</w:t>
      </w:r>
    </w:p>
    <w:p>
      <w:pPr>
        <w:spacing w:before="0" w:after="0" w:line="240"/>
        <w:ind w:right="0" w:left="0" w:firstLine="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обучающегося.</w:t>
      </w:r>
    </w:p>
    <w:p>
      <w:pPr>
        <w:spacing w:before="0" w:after="0" w:line="240"/>
        <w:ind w:right="0" w:left="0" w:firstLine="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Обучающийся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pPr>
        <w:spacing w:before="0" w:after="0" w:line="240"/>
        <w:ind w:right="0" w:left="0" w:firstLine="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Необходимо помочь обучающемуся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pPr>
        <w:spacing w:before="0" w:after="0" w:line="240"/>
        <w:ind w:right="0" w:left="0" w:firstLine="360"/>
        <w:jc w:val="both"/>
        <w:rPr>
          <w:rFonts w:ascii="Times New Roman" w:hAnsi="Times New Roman" w:cs="Times New Roman" w:eastAsia="Times New Roman"/>
          <w:color w:val="000000"/>
          <w:spacing w:val="0"/>
          <w:position w:val="0"/>
          <w:sz w:val="24"/>
          <w:shd w:fill="auto" w:val="clear"/>
        </w:rPr>
      </w:pP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 </w:t>
      </w:r>
      <w:r>
        <w:rPr>
          <w:rFonts w:ascii="Times New Roman" w:hAnsi="Times New Roman" w:cs="Times New Roman" w:eastAsia="Times New Roman"/>
          <w:b/>
          <w:color w:val="auto"/>
          <w:spacing w:val="0"/>
          <w:position w:val="0"/>
          <w:sz w:val="24"/>
          <w:shd w:fill="auto" w:val="clear"/>
        </w:rPr>
        <w:t xml:space="preserve">Списки   рекомендуемой   нотной   и   методической   литературы</w:t>
      </w:r>
    </w:p>
    <w:p>
      <w:pPr>
        <w:spacing w:before="0" w:after="20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1.</w:t>
      </w:r>
      <w:r>
        <w:rPr>
          <w:rFonts w:ascii="Times New Roman" w:hAnsi="Times New Roman" w:cs="Times New Roman" w:eastAsia="Times New Roman"/>
          <w:b/>
          <w:i/>
          <w:color w:val="auto"/>
          <w:spacing w:val="0"/>
          <w:position w:val="0"/>
          <w:sz w:val="24"/>
          <w:shd w:fill="auto" w:val="clear"/>
        </w:rPr>
        <w:t xml:space="preserve">Учебная литература:</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Анталогия литературы для балалайки Ч.1/Сост. А. Горбачёв. М.,2006</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Андреев. Избранные произведения. М.,1983.</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Альбом ученика – балалаечника. Вып. 1 сост. П. Манич. Киев,1972  </w:t>
      </w:r>
    </w:p>
    <w:p>
      <w:pPr>
        <w:spacing w:before="0" w:after="20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Альбом ученика – балалаечника. Вып. 2 сост. П. Манич. Киев,1973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Альбом ученика – балалаечника. Вып. 3 сост. П. Манич. Киев,1975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Альбом начинающего балалаечника. Вып.1 .М.,1969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Альбом начинающего балалаечника. Вып.2 .М.,1970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Альбом начинающего балалаечника. Вып.7 .М.,1978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Амиров  Ш. Произведения для балалайки</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Балалайка 1 кл. ДМШ. Сост. П. Манич Киев.,1980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Балалайка.3 кл.ДМШ. Сост.П. Манич. Киев,1982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w:t>
      </w:r>
      <w:r>
        <w:rPr>
          <w:rFonts w:ascii="Times New Roman" w:hAnsi="Times New Roman" w:cs="Times New Roman" w:eastAsia="Times New Roman"/>
          <w:color w:val="auto"/>
          <w:spacing w:val="0"/>
          <w:position w:val="0"/>
          <w:sz w:val="24"/>
          <w:shd w:fill="auto" w:val="clear"/>
        </w:rPr>
        <w:t xml:space="preserve">Балалайка.4 кл. ДМШ. Сост. П. Манич. Киев,1983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w:t>
      </w:r>
      <w:r>
        <w:rPr>
          <w:rFonts w:ascii="Times New Roman" w:hAnsi="Times New Roman" w:cs="Times New Roman" w:eastAsia="Times New Roman"/>
          <w:color w:val="auto"/>
          <w:spacing w:val="0"/>
          <w:position w:val="0"/>
          <w:sz w:val="24"/>
          <w:shd w:fill="auto" w:val="clear"/>
        </w:rPr>
        <w:t xml:space="preserve">Балалаечнику – любителю. Вып.2.М.,1979</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w:t>
      </w:r>
      <w:r>
        <w:rPr>
          <w:rFonts w:ascii="Times New Roman" w:hAnsi="Times New Roman" w:cs="Times New Roman" w:eastAsia="Times New Roman"/>
          <w:color w:val="auto"/>
          <w:spacing w:val="0"/>
          <w:position w:val="0"/>
          <w:sz w:val="24"/>
          <w:shd w:fill="auto" w:val="clear"/>
        </w:rPr>
        <w:t xml:space="preserve">Блинов Ю.Пьесы для балалайки и фортепиано. М.,1973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w:t>
      </w:r>
      <w:r>
        <w:rPr>
          <w:rFonts w:ascii="Times New Roman" w:hAnsi="Times New Roman" w:cs="Times New Roman" w:eastAsia="Times New Roman"/>
          <w:color w:val="auto"/>
          <w:spacing w:val="0"/>
          <w:position w:val="0"/>
          <w:sz w:val="24"/>
          <w:shd w:fill="auto" w:val="clear"/>
        </w:rPr>
        <w:t xml:space="preserve">Болдырев В. Нотная папка балалаечника. М.,2006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 </w:t>
      </w:r>
      <w:r>
        <w:rPr>
          <w:rFonts w:ascii="Times New Roman" w:hAnsi="Times New Roman" w:cs="Times New Roman" w:eastAsia="Times New Roman"/>
          <w:color w:val="auto"/>
          <w:spacing w:val="0"/>
          <w:position w:val="0"/>
          <w:sz w:val="24"/>
          <w:shd w:fill="auto" w:val="clear"/>
        </w:rPr>
        <w:t xml:space="preserve">Дорожкин А. Самоучитель игры. М.,1982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w:t>
      </w:r>
      <w:r>
        <w:rPr>
          <w:rFonts w:ascii="Times New Roman" w:hAnsi="Times New Roman" w:cs="Times New Roman" w:eastAsia="Times New Roman"/>
          <w:color w:val="auto"/>
          <w:spacing w:val="0"/>
          <w:position w:val="0"/>
          <w:sz w:val="24"/>
          <w:shd w:fill="auto" w:val="clear"/>
        </w:rPr>
        <w:t xml:space="preserve">Дуэты балалаек. Хрестоматия для 1-2 кл. ДМШ. Сост. М. Грелавин.М.,1991</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 </w:t>
      </w:r>
      <w:r>
        <w:rPr>
          <w:rFonts w:ascii="Times New Roman" w:hAnsi="Times New Roman" w:cs="Times New Roman" w:eastAsia="Times New Roman"/>
          <w:color w:val="auto"/>
          <w:spacing w:val="0"/>
          <w:position w:val="0"/>
          <w:sz w:val="24"/>
          <w:shd w:fill="auto" w:val="clear"/>
        </w:rPr>
        <w:t xml:space="preserve">Зверев А. Детский альбом. Изд.2-е.М.,1980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w:t>
      </w:r>
      <w:r>
        <w:rPr>
          <w:rFonts w:ascii="Times New Roman" w:hAnsi="Times New Roman" w:cs="Times New Roman" w:eastAsia="Times New Roman"/>
          <w:color w:val="auto"/>
          <w:spacing w:val="0"/>
          <w:position w:val="0"/>
          <w:sz w:val="24"/>
          <w:shd w:fill="auto" w:val="clear"/>
        </w:rPr>
        <w:t xml:space="preserve">Зверев А. Букварь балалаечника.1-2 кл. ДМШ.М.,1988</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w:t>
      </w:r>
      <w:r>
        <w:rPr>
          <w:rFonts w:ascii="Times New Roman" w:hAnsi="Times New Roman" w:cs="Times New Roman" w:eastAsia="Times New Roman"/>
          <w:color w:val="auto"/>
          <w:spacing w:val="0"/>
          <w:position w:val="0"/>
          <w:sz w:val="24"/>
          <w:shd w:fill="auto" w:val="clear"/>
        </w:rPr>
        <w:t xml:space="preserve">Легкие пьесы. Вып.1. Сост. А. Дорожкин.М.,1959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w:t>
      </w:r>
      <w:r>
        <w:rPr>
          <w:rFonts w:ascii="Times New Roman" w:hAnsi="Times New Roman" w:cs="Times New Roman" w:eastAsia="Times New Roman"/>
          <w:color w:val="auto"/>
          <w:spacing w:val="0"/>
          <w:position w:val="0"/>
          <w:sz w:val="24"/>
          <w:shd w:fill="auto" w:val="clear"/>
        </w:rPr>
        <w:t xml:space="preserve">Легкие пьесы. Вып. 2.Сост. А. Дорожкин. М.,1983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w:t>
      </w:r>
      <w:r>
        <w:rPr>
          <w:rFonts w:ascii="Times New Roman" w:hAnsi="Times New Roman" w:cs="Times New Roman" w:eastAsia="Times New Roman"/>
          <w:color w:val="auto"/>
          <w:spacing w:val="0"/>
          <w:position w:val="0"/>
          <w:sz w:val="24"/>
          <w:shd w:fill="auto" w:val="clear"/>
        </w:rPr>
        <w:t xml:space="preserve">Легкие пьесы. Вып.5 М.,1964</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w:t>
      </w:r>
      <w:r>
        <w:rPr>
          <w:rFonts w:ascii="Times New Roman" w:hAnsi="Times New Roman" w:cs="Times New Roman" w:eastAsia="Times New Roman"/>
          <w:color w:val="auto"/>
          <w:spacing w:val="0"/>
          <w:position w:val="0"/>
          <w:sz w:val="24"/>
          <w:shd w:fill="auto" w:val="clear"/>
        </w:rPr>
        <w:t xml:space="preserve">Педагогический репертуар балалаечника для ДМШ. Вып.1./Сост.Н. Вязьмин М.,1966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Педагогический репертуар балалаечника для ДМШ. Вып.2./Сост.Н. Бекназаров М.,1966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w:t>
      </w:r>
      <w:r>
        <w:rPr>
          <w:rFonts w:ascii="Times New Roman" w:hAnsi="Times New Roman" w:cs="Times New Roman" w:eastAsia="Times New Roman"/>
          <w:color w:val="auto"/>
          <w:spacing w:val="0"/>
          <w:position w:val="0"/>
          <w:sz w:val="24"/>
          <w:shd w:fill="auto" w:val="clear"/>
        </w:rPr>
        <w:t xml:space="preserve">Педагогический репертуар балалаечника для ДМШ. Вып.3./ Сост. Н. Вязьмин.М.,1967</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w:t>
      </w:r>
      <w:r>
        <w:rPr>
          <w:rFonts w:ascii="Times New Roman" w:hAnsi="Times New Roman" w:cs="Times New Roman" w:eastAsia="Times New Roman"/>
          <w:color w:val="auto"/>
          <w:spacing w:val="0"/>
          <w:position w:val="0"/>
          <w:sz w:val="24"/>
          <w:shd w:fill="auto" w:val="clear"/>
        </w:rPr>
        <w:t xml:space="preserve">Педагогический репертуар балалаечника для ДМШ. Вып.4.М.,1968</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w:t>
      </w:r>
      <w:r>
        <w:rPr>
          <w:rFonts w:ascii="Times New Roman" w:hAnsi="Times New Roman" w:cs="Times New Roman" w:eastAsia="Times New Roman"/>
          <w:color w:val="auto"/>
          <w:spacing w:val="0"/>
          <w:position w:val="0"/>
          <w:sz w:val="24"/>
          <w:shd w:fill="auto" w:val="clear"/>
        </w:rPr>
        <w:t xml:space="preserve">Педагогический репертуар балалаечника для ДМШ. Вып.5./Сост.Д. Голубев. М.,1969</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Педагогический репертуар 1-2 кл. ДМШ. Вып.3./Сост. В. Глейхман.М.,1979</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w:t>
      </w:r>
      <w:r>
        <w:rPr>
          <w:rFonts w:ascii="Times New Roman" w:hAnsi="Times New Roman" w:cs="Times New Roman" w:eastAsia="Times New Roman"/>
          <w:color w:val="auto"/>
          <w:spacing w:val="0"/>
          <w:position w:val="0"/>
          <w:sz w:val="24"/>
          <w:shd w:fill="auto" w:val="clear"/>
        </w:rPr>
        <w:t xml:space="preserve">Педагогический репертуар.3-5 кл. ДМШ. Вып5/Сост. В. Глейхман,1982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w:t>
      </w:r>
      <w:r>
        <w:rPr>
          <w:rFonts w:ascii="Times New Roman" w:hAnsi="Times New Roman" w:cs="Times New Roman" w:eastAsia="Times New Roman"/>
          <w:color w:val="auto"/>
          <w:spacing w:val="0"/>
          <w:position w:val="0"/>
          <w:sz w:val="24"/>
          <w:shd w:fill="auto" w:val="clear"/>
        </w:rPr>
        <w:t xml:space="preserve">Польдяев  В. Пьесы и обработки для балалайки Москва 2002г.</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w:t>
      </w:r>
      <w:r>
        <w:rPr>
          <w:rFonts w:ascii="Times New Roman" w:hAnsi="Times New Roman" w:cs="Times New Roman" w:eastAsia="Times New Roman"/>
          <w:color w:val="auto"/>
          <w:spacing w:val="0"/>
          <w:position w:val="0"/>
          <w:sz w:val="24"/>
          <w:shd w:fill="auto" w:val="clear"/>
        </w:rPr>
        <w:t xml:space="preserve">Поизведения русских композиторов Сост. И. Иншаков, А. Горбачёв М.,2007</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 </w:t>
      </w:r>
      <w:r>
        <w:rPr>
          <w:rFonts w:ascii="Times New Roman" w:hAnsi="Times New Roman" w:cs="Times New Roman" w:eastAsia="Times New Roman"/>
          <w:color w:val="auto"/>
          <w:spacing w:val="0"/>
          <w:position w:val="0"/>
          <w:sz w:val="24"/>
          <w:shd w:fill="auto" w:val="clear"/>
        </w:rPr>
        <w:t xml:space="preserve">Пьесы/Сост. А. Шалов.М.-Л.,1966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w:t>
      </w:r>
      <w:r>
        <w:rPr>
          <w:rFonts w:ascii="Times New Roman" w:hAnsi="Times New Roman" w:cs="Times New Roman" w:eastAsia="Times New Roman"/>
          <w:color w:val="auto"/>
          <w:spacing w:val="0"/>
          <w:position w:val="0"/>
          <w:sz w:val="24"/>
          <w:shd w:fill="auto" w:val="clear"/>
        </w:rPr>
        <w:t xml:space="preserve">Пьесы, народные песни и танцы. Вып. 2/Сост. В. Мурзин.М.,1963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34.</w:t>
      </w:r>
      <w:r>
        <w:rPr>
          <w:rFonts w:ascii="Times New Roman" w:hAnsi="Times New Roman" w:cs="Times New Roman" w:eastAsia="Times New Roman"/>
          <w:color w:val="auto"/>
          <w:spacing w:val="0"/>
          <w:position w:val="0"/>
          <w:sz w:val="24"/>
          <w:shd w:fill="auto" w:val="clear"/>
        </w:rPr>
        <w:t xml:space="preserve">Пьесы для балалайки.1-3 кл. ДМШ /Сост. В. Глейхман.М.,1999</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w:t>
      </w:r>
      <w:r>
        <w:rPr>
          <w:rFonts w:ascii="Times New Roman" w:hAnsi="Times New Roman" w:cs="Times New Roman" w:eastAsia="Times New Roman"/>
          <w:color w:val="auto"/>
          <w:spacing w:val="0"/>
          <w:position w:val="0"/>
          <w:sz w:val="24"/>
          <w:shd w:fill="auto" w:val="clear"/>
        </w:rPr>
        <w:t xml:space="preserve">Репертуар балалаечника. Вып. 1.М.,1966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w:t>
      </w:r>
      <w:r>
        <w:rPr>
          <w:rFonts w:ascii="Times New Roman" w:hAnsi="Times New Roman" w:cs="Times New Roman" w:eastAsia="Times New Roman"/>
          <w:color w:val="auto"/>
          <w:spacing w:val="0"/>
          <w:position w:val="0"/>
          <w:sz w:val="24"/>
          <w:shd w:fill="auto" w:val="clear"/>
        </w:rPr>
        <w:t xml:space="preserve">Репертуар балалаечника. Вып. 2.М.,1966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w:t>
      </w:r>
      <w:r>
        <w:rPr>
          <w:rFonts w:ascii="Times New Roman" w:hAnsi="Times New Roman" w:cs="Times New Roman" w:eastAsia="Times New Roman"/>
          <w:color w:val="auto"/>
          <w:spacing w:val="0"/>
          <w:position w:val="0"/>
          <w:sz w:val="24"/>
          <w:shd w:fill="auto" w:val="clear"/>
        </w:rPr>
        <w:t xml:space="preserve">Репертуар балалаечника. Вып. 4.М.,1967</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w:t>
      </w:r>
      <w:r>
        <w:rPr>
          <w:rFonts w:ascii="Times New Roman" w:hAnsi="Times New Roman" w:cs="Times New Roman" w:eastAsia="Times New Roman"/>
          <w:color w:val="auto"/>
          <w:spacing w:val="0"/>
          <w:position w:val="0"/>
          <w:sz w:val="24"/>
          <w:shd w:fill="auto" w:val="clear"/>
        </w:rPr>
        <w:t xml:space="preserve">Репертуар балалаечника. Вып. 6.М.,1967</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w:t>
      </w:r>
      <w:r>
        <w:rPr>
          <w:rFonts w:ascii="Times New Roman" w:hAnsi="Times New Roman" w:cs="Times New Roman" w:eastAsia="Times New Roman"/>
          <w:color w:val="auto"/>
          <w:spacing w:val="0"/>
          <w:position w:val="0"/>
          <w:sz w:val="24"/>
          <w:shd w:fill="auto" w:val="clear"/>
        </w:rPr>
        <w:t xml:space="preserve">Репертуар балалаечника. Вып. 8.М.,1969</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40.</w:t>
      </w:r>
      <w:r>
        <w:rPr>
          <w:rFonts w:ascii="Times New Roman" w:hAnsi="Times New Roman" w:cs="Times New Roman" w:eastAsia="Times New Roman"/>
          <w:color w:val="auto"/>
          <w:spacing w:val="0"/>
          <w:position w:val="0"/>
          <w:sz w:val="24"/>
          <w:shd w:fill="auto" w:val="clear"/>
        </w:rPr>
        <w:t xml:space="preserve">Репертуар балалаечника. Вып. 9.М.,1970</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w:t>
      </w:r>
      <w:r>
        <w:rPr>
          <w:rFonts w:ascii="Times New Roman" w:hAnsi="Times New Roman" w:cs="Times New Roman" w:eastAsia="Times New Roman"/>
          <w:color w:val="auto"/>
          <w:spacing w:val="0"/>
          <w:position w:val="0"/>
          <w:sz w:val="24"/>
          <w:shd w:fill="auto" w:val="clear"/>
        </w:rPr>
        <w:t xml:space="preserve">Репертуар балалаечника. Вып. 10.М.,1971</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w:t>
      </w:r>
      <w:r>
        <w:rPr>
          <w:rFonts w:ascii="Times New Roman" w:hAnsi="Times New Roman" w:cs="Times New Roman" w:eastAsia="Times New Roman"/>
          <w:color w:val="auto"/>
          <w:spacing w:val="0"/>
          <w:position w:val="0"/>
          <w:sz w:val="24"/>
          <w:shd w:fill="auto" w:val="clear"/>
        </w:rPr>
        <w:t xml:space="preserve">Репертуар балалаечника. Вып.11.М.,1973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 </w:t>
      </w:r>
      <w:r>
        <w:rPr>
          <w:rFonts w:ascii="Times New Roman" w:hAnsi="Times New Roman" w:cs="Times New Roman" w:eastAsia="Times New Roman"/>
          <w:color w:val="auto"/>
          <w:spacing w:val="0"/>
          <w:position w:val="0"/>
          <w:sz w:val="24"/>
          <w:shd w:fill="auto" w:val="clear"/>
        </w:rPr>
        <w:t xml:space="preserve">Репертуар балалаечника. Вып.12/Сост. Н. Вязьмин.М.,1978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w:t>
      </w:r>
      <w:r>
        <w:rPr>
          <w:rFonts w:ascii="Times New Roman" w:hAnsi="Times New Roman" w:cs="Times New Roman" w:eastAsia="Times New Roman"/>
          <w:color w:val="auto"/>
          <w:spacing w:val="0"/>
          <w:position w:val="0"/>
          <w:sz w:val="24"/>
          <w:shd w:fill="auto" w:val="clear"/>
        </w:rPr>
        <w:t xml:space="preserve">Репертуар балалаечника. Вып.18.М.,1983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 </w:t>
      </w:r>
      <w:r>
        <w:rPr>
          <w:rFonts w:ascii="Times New Roman" w:hAnsi="Times New Roman" w:cs="Times New Roman" w:eastAsia="Times New Roman"/>
          <w:color w:val="auto"/>
          <w:spacing w:val="0"/>
          <w:position w:val="0"/>
          <w:sz w:val="24"/>
          <w:shd w:fill="auto" w:val="clear"/>
        </w:rPr>
        <w:t xml:space="preserve">Репертуар балалаечника. Вып. 3/Сост. В. Ильяневич. Киев,1984</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w:t>
      </w:r>
      <w:r>
        <w:rPr>
          <w:rFonts w:ascii="Times New Roman" w:hAnsi="Times New Roman" w:cs="Times New Roman" w:eastAsia="Times New Roman"/>
          <w:color w:val="auto"/>
          <w:spacing w:val="0"/>
          <w:position w:val="0"/>
          <w:sz w:val="24"/>
          <w:shd w:fill="auto" w:val="clear"/>
        </w:rPr>
        <w:t xml:space="preserve">Трояновский Б. Русские народные песни/ред. А. Илюхина. М.,1962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w:t>
      </w:r>
      <w:r>
        <w:rPr>
          <w:rFonts w:ascii="Times New Roman" w:hAnsi="Times New Roman" w:cs="Times New Roman" w:eastAsia="Times New Roman"/>
          <w:color w:val="auto"/>
          <w:spacing w:val="0"/>
          <w:position w:val="0"/>
          <w:sz w:val="24"/>
          <w:shd w:fill="auto" w:val="clear"/>
        </w:rPr>
        <w:t xml:space="preserve">Хрестоматия для балалайки 1-2 кл. ДМШ/Сост. В. Авксентьев, Б. Авксентьев, Е. Авксентьев.М.,1963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48. </w:t>
      </w:r>
      <w:r>
        <w:rPr>
          <w:rFonts w:ascii="Times New Roman" w:hAnsi="Times New Roman" w:cs="Times New Roman" w:eastAsia="Times New Roman"/>
          <w:color w:val="auto"/>
          <w:spacing w:val="0"/>
          <w:position w:val="0"/>
          <w:sz w:val="24"/>
          <w:shd w:fill="auto" w:val="clear"/>
        </w:rPr>
        <w:t xml:space="preserve">Хрестоматия для балалайки. 3-4 кл.ДМШ/Сост. В. Авксентьев, Б Авксентьев, Е. Авксентьев.М.,1965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 </w:t>
      </w:r>
      <w:r>
        <w:rPr>
          <w:rFonts w:ascii="Times New Roman" w:hAnsi="Times New Roman" w:cs="Times New Roman" w:eastAsia="Times New Roman"/>
          <w:color w:val="auto"/>
          <w:spacing w:val="0"/>
          <w:position w:val="0"/>
          <w:sz w:val="24"/>
          <w:shd w:fill="auto" w:val="clear"/>
        </w:rPr>
        <w:t xml:space="preserve">Хрестоматия для балалайки. 5 кл. ДМШ/Сост. В. Авксентьев, Б. Авксентьев, Е. Авксентьев.М.,1965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w:t>
      </w:r>
      <w:r>
        <w:rPr>
          <w:rFonts w:ascii="Times New Roman" w:hAnsi="Times New Roman" w:cs="Times New Roman" w:eastAsia="Times New Roman"/>
          <w:color w:val="auto"/>
          <w:spacing w:val="0"/>
          <w:position w:val="0"/>
          <w:sz w:val="24"/>
          <w:shd w:fill="auto" w:val="clear"/>
        </w:rPr>
        <w:t xml:space="preserve">Хрестоматия балалаечника 3-5 кл. ДМШ Вып.1 Сост. В. Глейхман.М.,1972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 </w:t>
      </w:r>
      <w:r>
        <w:rPr>
          <w:rFonts w:ascii="Times New Roman" w:hAnsi="Times New Roman" w:cs="Times New Roman" w:eastAsia="Times New Roman"/>
          <w:color w:val="auto"/>
          <w:spacing w:val="0"/>
          <w:position w:val="0"/>
          <w:sz w:val="24"/>
          <w:shd w:fill="auto" w:val="clear"/>
        </w:rPr>
        <w:t xml:space="preserve">Хрестоматия балалаечника 1-2 кл. ДМШ Вып.1 Сост. В. Глейхман.М.,1976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w:t>
      </w:r>
      <w:r>
        <w:rPr>
          <w:rFonts w:ascii="Times New Roman" w:hAnsi="Times New Roman" w:cs="Times New Roman" w:eastAsia="Times New Roman"/>
          <w:color w:val="auto"/>
          <w:spacing w:val="0"/>
          <w:position w:val="0"/>
          <w:sz w:val="24"/>
          <w:shd w:fill="auto" w:val="clear"/>
        </w:rPr>
        <w:t xml:space="preserve">Хрестоматия балалаечника. Младшие классы ДМШ/Сост. В. Щербак М.,1996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w:t>
      </w:r>
      <w:r>
        <w:rPr>
          <w:rFonts w:ascii="Times New Roman" w:hAnsi="Times New Roman" w:cs="Times New Roman" w:eastAsia="Times New Roman"/>
          <w:color w:val="auto"/>
          <w:spacing w:val="0"/>
          <w:position w:val="0"/>
          <w:sz w:val="24"/>
          <w:shd w:fill="auto" w:val="clear"/>
        </w:rPr>
        <w:t xml:space="preserve">Хрестоматия балалаечника. Старшие классы ДМШ/ Сост.В. Зажигин, С.Щегловитов. М.,2003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54. </w:t>
      </w:r>
      <w:r>
        <w:rPr>
          <w:rFonts w:ascii="Times New Roman" w:hAnsi="Times New Roman" w:cs="Times New Roman" w:eastAsia="Times New Roman"/>
          <w:color w:val="auto"/>
          <w:spacing w:val="0"/>
          <w:position w:val="0"/>
          <w:sz w:val="24"/>
          <w:shd w:fill="auto" w:val="clear"/>
        </w:rPr>
        <w:t xml:space="preserve">Шалов 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Концертные пьесы и обработки популярных мелодий для балалайки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 2006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 </w:t>
      </w:r>
      <w:r>
        <w:rPr>
          <w:rFonts w:ascii="Times New Roman" w:hAnsi="Times New Roman" w:cs="Times New Roman" w:eastAsia="Times New Roman"/>
          <w:color w:val="auto"/>
          <w:spacing w:val="0"/>
          <w:position w:val="0"/>
          <w:sz w:val="24"/>
          <w:shd w:fill="auto" w:val="clear"/>
        </w:rPr>
        <w:t xml:space="preserve">Юный балалаечник. Л.,1982</w:t>
      </w:r>
    </w:p>
    <w:p>
      <w:pPr>
        <w:spacing w:before="0" w:after="20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2.</w:t>
      </w:r>
      <w:r>
        <w:rPr>
          <w:rFonts w:ascii="Times New Roman" w:hAnsi="Times New Roman" w:cs="Times New Roman" w:eastAsia="Times New Roman"/>
          <w:b/>
          <w:i/>
          <w:color w:val="auto"/>
          <w:spacing w:val="0"/>
          <w:position w:val="0"/>
          <w:sz w:val="24"/>
          <w:shd w:fill="auto" w:val="clear"/>
        </w:rPr>
        <w:t xml:space="preserve">Учебно-методическая литература: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Иншаков И., Горбачёв А. Гаммы и арпеджио для балалайки. М.,1996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Иншаков И., Горбачёв А. Упражнения и этюды для балалайки. М.,1998</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3.</w:t>
      </w:r>
      <w:r>
        <w:rPr>
          <w:rFonts w:ascii="Times New Roman" w:hAnsi="Times New Roman" w:cs="Times New Roman" w:eastAsia="Times New Roman"/>
          <w:color w:val="auto"/>
          <w:spacing w:val="0"/>
          <w:position w:val="0"/>
          <w:sz w:val="24"/>
          <w:shd w:fill="auto" w:val="clear"/>
        </w:rPr>
        <w:t xml:space="preserve">Иншаков И., Горбачёв А. Техника игры на  балалайке. М.,2004</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Илюхин А.Курс обучения игре на балалайке. Часть 1 М.,1961</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Дорожкин А.  Самоучитель игры на балалайке. М., 1982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Нечепоренко П., Мельников В. Школа игры на балалайке. М.,2004</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Семендяев В.,  Чендева Р.Инструктивный материал для преподавателей и </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учащихся в классах трёхструнной домры и балалайки ДМШ, ДШИ. М..1995</w:t>
      </w:r>
    </w:p>
    <w:p>
      <w:pPr>
        <w:spacing w:before="0" w:after="20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3.</w:t>
      </w:r>
      <w:r>
        <w:rPr>
          <w:rFonts w:ascii="Times New Roman" w:hAnsi="Times New Roman" w:cs="Times New Roman" w:eastAsia="Times New Roman"/>
          <w:b/>
          <w:i/>
          <w:color w:val="auto"/>
          <w:spacing w:val="0"/>
          <w:position w:val="0"/>
          <w:sz w:val="24"/>
          <w:shd w:fill="auto" w:val="clear"/>
        </w:rPr>
        <w:t xml:space="preserve">Методическая литература:</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Андрюшенков Г. Начальное обучение игре на балалайке. Л.,1983</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Горбачёв А. Методика обучения игре на струнных народных инструментах. М..1999</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Методика обучения игре на народных инструментах. Л.,1975</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Панин В. Нечепоренко 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Исполнитель, педагог, дирижер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М.,1986</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Пересада А. Справочник балалаечника. М.,1977</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Соколов Ф. Русская народная балалайка. М.,1962</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Шалов А. Основы игры на балалайке. Л.,1970</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num w:numId="31">
    <w:abstractNumId w:val="66"/>
  </w:num>
  <w:num w:numId="33">
    <w:abstractNumId w:val="60"/>
  </w:num>
  <w:num w:numId="37">
    <w:abstractNumId w:val="54"/>
  </w:num>
  <w:num w:numId="85">
    <w:abstractNumId w:val="48"/>
  </w:num>
  <w:num w:numId="96">
    <w:abstractNumId w:val="42"/>
  </w:num>
  <w:num w:numId="106">
    <w:abstractNumId w:val="36"/>
  </w:num>
  <w:num w:numId="116">
    <w:abstractNumId w:val="30"/>
  </w:num>
  <w:num w:numId="118">
    <w:abstractNumId w:val="24"/>
  </w:num>
  <w:num w:numId="127">
    <w:abstractNumId w:val="18"/>
  </w:num>
  <w:num w:numId="159">
    <w:abstractNumId w:val="12"/>
  </w:num>
  <w:num w:numId="168">
    <w:abstractNumId w:val="6"/>
  </w:num>
  <w:num w:numId="236">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